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9B0AF" w14:textId="23482B85" w:rsidR="00755777" w:rsidRPr="00BE7BD0" w:rsidRDefault="00755777" w:rsidP="00755777">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#111                                                                      R1</w:t>
      </w:r>
      <w:r w:rsidRPr="00BE7BD0">
        <w:rPr>
          <w:b/>
          <w:noProof/>
          <w:sz w:val="24"/>
        </w:rPr>
        <w:t>-</w:t>
      </w:r>
      <w:r>
        <w:rPr>
          <w:b/>
          <w:noProof/>
          <w:sz w:val="24"/>
        </w:rPr>
        <w:t>22</w:t>
      </w:r>
      <w:r w:rsidR="00B0344A">
        <w:rPr>
          <w:b/>
          <w:noProof/>
          <w:sz w:val="24"/>
        </w:rPr>
        <w:t>11838</w:t>
      </w:r>
      <w:r>
        <w:rPr>
          <w:b/>
          <w:i/>
          <w:noProof/>
          <w:sz w:val="28"/>
        </w:rPr>
        <w:tab/>
      </w:r>
    </w:p>
    <w:p w14:paraId="2FBC080F" w14:textId="77777777" w:rsidR="00755777" w:rsidRPr="007F0E75" w:rsidRDefault="00755777" w:rsidP="00755777">
      <w:pPr>
        <w:tabs>
          <w:tab w:val="center" w:pos="4536"/>
          <w:tab w:val="right" w:pos="9072"/>
        </w:tabs>
        <w:rPr>
          <w:rFonts w:ascii="Arial" w:eastAsia="MS Mincho" w:hAnsi="Arial" w:cs="Arial"/>
          <w:b/>
          <w:bCs/>
          <w:szCs w:val="22"/>
        </w:rPr>
      </w:pPr>
      <w:r>
        <w:rPr>
          <w:rFonts w:ascii="Arial" w:eastAsia="MS Mincho" w:hAnsi="Arial" w:cs="Arial"/>
          <w:b/>
          <w:bCs/>
          <w:szCs w:val="22"/>
        </w:rPr>
        <w:t>Toulouse</w:t>
      </w:r>
      <w:r w:rsidRPr="007F0E75">
        <w:rPr>
          <w:rFonts w:ascii="Arial" w:eastAsia="MS Mincho" w:hAnsi="Arial" w:cs="Arial"/>
          <w:b/>
          <w:bCs/>
          <w:szCs w:val="22"/>
        </w:rPr>
        <w:t xml:space="preserve">, </w:t>
      </w:r>
      <w:r>
        <w:rPr>
          <w:rFonts w:ascii="Arial" w:eastAsia="MS Mincho" w:hAnsi="Arial" w:cs="Arial"/>
          <w:b/>
          <w:bCs/>
          <w:szCs w:val="22"/>
        </w:rPr>
        <w:t>France, November</w:t>
      </w:r>
      <w:r w:rsidRPr="00A100E4">
        <w:rPr>
          <w:rFonts w:ascii="Arial" w:eastAsia="MS Mincho" w:hAnsi="Arial" w:cs="Arial"/>
          <w:b/>
          <w:bCs/>
          <w:szCs w:val="22"/>
        </w:rPr>
        <w:t xml:space="preserve"> </w:t>
      </w:r>
      <w:r>
        <w:rPr>
          <w:rFonts w:ascii="Arial" w:eastAsia="MS Mincho" w:hAnsi="Arial" w:cs="Arial"/>
          <w:b/>
          <w:bCs/>
          <w:szCs w:val="22"/>
        </w:rPr>
        <w:t>14</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w:t>
      </w:r>
      <w:r>
        <w:rPr>
          <w:rFonts w:ascii="Arial" w:eastAsia="MS Mincho" w:hAnsi="Arial" w:cs="Arial"/>
          <w:b/>
          <w:bCs/>
          <w:szCs w:val="22"/>
        </w:rPr>
        <w:t>18</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443F7D4F"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D757D2">
        <w:rPr>
          <w:sz w:val="22"/>
          <w:szCs w:val="22"/>
        </w:rPr>
        <w:t>14</w:t>
      </w:r>
      <w:r w:rsidR="007A41E3">
        <w:rPr>
          <w:sz w:val="22"/>
          <w:szCs w:val="22"/>
        </w:rPr>
        <w:t>.</w:t>
      </w:r>
      <w:r w:rsidR="00D757D2">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D09539A" w:rsidR="00B23EB7" w:rsidRDefault="00B23EB7" w:rsidP="00B23EB7">
      <w:pPr>
        <w:pStyle w:val="3GPPHeader"/>
        <w:rPr>
          <w:sz w:val="22"/>
          <w:szCs w:val="22"/>
        </w:rPr>
      </w:pPr>
      <w:r w:rsidRPr="00315C6E">
        <w:rPr>
          <w:sz w:val="22"/>
          <w:szCs w:val="22"/>
        </w:rPr>
        <w:t>Title:</w:t>
      </w:r>
      <w:r w:rsidRPr="00315C6E">
        <w:rPr>
          <w:sz w:val="22"/>
          <w:szCs w:val="22"/>
        </w:rPr>
        <w:tab/>
      </w:r>
      <w:r w:rsidR="00FE092A" w:rsidRPr="00FE092A">
        <w:rPr>
          <w:sz w:val="22"/>
          <w:szCs w:val="22"/>
        </w:rPr>
        <w:t>Discussion on power domain coverage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3C84C0E1" w14:textId="2B6A8DDD" w:rsidR="00D36836" w:rsidRDefault="00D36836" w:rsidP="00D36836">
      <w:pPr>
        <w:spacing w:after="120"/>
        <w:rPr>
          <w:rFonts w:eastAsia="SimSun"/>
          <w:noProof/>
          <w:sz w:val="20"/>
          <w:szCs w:val="20"/>
          <w:lang w:eastAsia="en-US"/>
        </w:rPr>
      </w:pPr>
      <w:r>
        <w:rPr>
          <w:rFonts w:eastAsia="SimSun"/>
          <w:noProof/>
          <w:sz w:val="20"/>
          <w:szCs w:val="20"/>
          <w:lang w:eastAsia="en-US"/>
        </w:rPr>
        <w:t xml:space="preserve">A new Rel-18 WI on further coverage enhancement [1] was approved in RAN#94e. </w:t>
      </w:r>
      <w:r w:rsidR="00F97F26">
        <w:rPr>
          <w:rFonts w:eastAsia="SimSun"/>
          <w:noProof/>
          <w:sz w:val="20"/>
          <w:szCs w:val="20"/>
          <w:lang w:eastAsia="en-US"/>
        </w:rPr>
        <w:t>O</w:t>
      </w:r>
      <w:r>
        <w:rPr>
          <w:rFonts w:eastAsia="SimSun"/>
          <w:noProof/>
          <w:sz w:val="20"/>
          <w:szCs w:val="20"/>
          <w:lang w:eastAsia="en-US"/>
        </w:rPr>
        <w:t>ne of the objectivce</w:t>
      </w:r>
      <w:r w:rsidR="00F97F26">
        <w:rPr>
          <w:rFonts w:eastAsia="SimSun"/>
          <w:noProof/>
          <w:sz w:val="20"/>
          <w:szCs w:val="20"/>
          <w:lang w:eastAsia="en-US"/>
        </w:rPr>
        <w:t>s</w:t>
      </w:r>
      <w:r>
        <w:rPr>
          <w:rFonts w:eastAsia="SimSun"/>
          <w:noProof/>
          <w:sz w:val="20"/>
          <w:szCs w:val="20"/>
          <w:lang w:eastAsia="en-US"/>
        </w:rPr>
        <w:t xml:space="preserve"> of this WI is to </w:t>
      </w:r>
      <w:r w:rsidR="00F97F26">
        <w:rPr>
          <w:rFonts w:eastAsia="SimSun"/>
          <w:noProof/>
          <w:sz w:val="20"/>
          <w:szCs w:val="20"/>
          <w:lang w:eastAsia="en-US"/>
        </w:rPr>
        <w:t>study and if needed specify power domain enhancements:</w:t>
      </w:r>
    </w:p>
    <w:p w14:paraId="4BE843B7" w14:textId="77777777" w:rsidR="00D36836" w:rsidRPr="00A26452" w:rsidRDefault="00D36836" w:rsidP="00D36836">
      <w:pPr>
        <w:numPr>
          <w:ilvl w:val="0"/>
          <w:numId w:val="24"/>
        </w:numPr>
        <w:spacing w:after="120"/>
        <w:rPr>
          <w:rFonts w:eastAsia="MS Mincho"/>
          <w:i/>
          <w:iCs/>
          <w:sz w:val="20"/>
          <w:szCs w:val="20"/>
          <w:lang w:eastAsia="ja-JP"/>
        </w:rPr>
      </w:pPr>
      <w:r w:rsidRPr="00A26452">
        <w:rPr>
          <w:rFonts w:eastAsia="MS Mincho"/>
          <w:i/>
          <w:iCs/>
          <w:sz w:val="20"/>
          <w:szCs w:val="20"/>
          <w:lang w:eastAsia="ja-JP"/>
        </w:rPr>
        <w:t xml:space="preserve">Study and if </w:t>
      </w:r>
      <w:proofErr w:type="gramStart"/>
      <w:r w:rsidRPr="00A26452">
        <w:rPr>
          <w:rFonts w:eastAsia="MS Mincho"/>
          <w:i/>
          <w:iCs/>
          <w:sz w:val="20"/>
          <w:szCs w:val="20"/>
          <w:lang w:eastAsia="ja-JP"/>
        </w:rPr>
        <w:t>necessary</w:t>
      </w:r>
      <w:proofErr w:type="gramEnd"/>
      <w:r w:rsidRPr="00A26452">
        <w:rPr>
          <w:rFonts w:eastAsia="MS Mincho"/>
          <w:i/>
          <w:iCs/>
          <w:sz w:val="20"/>
          <w:szCs w:val="20"/>
          <w:lang w:eastAsia="ja-JP"/>
        </w:rPr>
        <w:t xml:space="preserve"> specify following power domain enhancements</w:t>
      </w:r>
    </w:p>
    <w:p w14:paraId="287AA45D" w14:textId="77777777" w:rsidR="00D36836" w:rsidRPr="00A26452" w:rsidRDefault="00D36836" w:rsidP="00D36836">
      <w:pPr>
        <w:numPr>
          <w:ilvl w:val="1"/>
          <w:numId w:val="24"/>
        </w:numPr>
        <w:spacing w:after="120"/>
        <w:rPr>
          <w:rFonts w:eastAsia="MS Mincho"/>
          <w:i/>
          <w:iCs/>
          <w:sz w:val="20"/>
          <w:szCs w:val="20"/>
          <w:lang w:eastAsia="ja-JP"/>
        </w:rPr>
      </w:pPr>
      <w:r w:rsidRPr="00A26452">
        <w:rPr>
          <w:rFonts w:eastAsia="MS Mincho"/>
          <w:i/>
          <w:iCs/>
          <w:sz w:val="20"/>
          <w:szCs w:val="20"/>
          <w:lang w:eastAsia="ja-JP"/>
        </w:rPr>
        <w:t xml:space="preserve">Enhancements to realize </w:t>
      </w:r>
      <w:r w:rsidRPr="00A26452">
        <w:rPr>
          <w:rFonts w:eastAsia="MS Mincho" w:hint="eastAsia"/>
          <w:i/>
          <w:iCs/>
          <w:sz w:val="20"/>
          <w:szCs w:val="20"/>
          <w:lang w:eastAsia="ja-JP"/>
        </w:rPr>
        <w:t>i</w:t>
      </w:r>
      <w:r w:rsidRPr="00A26452">
        <w:rPr>
          <w:rFonts w:eastAsia="MS Mincho"/>
          <w:i/>
          <w:iCs/>
          <w:sz w:val="20"/>
          <w:szCs w:val="20"/>
          <w:lang w:eastAsia="ja-JP"/>
        </w:rPr>
        <w:t xml:space="preserve">ncreasing UE power high limit for CA and DC based on Rel-17 RAN4 work on “Increasing UE power high limit for CA and DC”, </w:t>
      </w:r>
      <w:r w:rsidRPr="00A26452">
        <w:rPr>
          <w:rFonts w:eastAsia="MS Mincho" w:hint="eastAsia"/>
          <w:i/>
          <w:iCs/>
          <w:sz w:val="20"/>
          <w:szCs w:val="20"/>
          <w:lang w:eastAsia="ja-JP"/>
        </w:rPr>
        <w:t xml:space="preserve">in compliance with </w:t>
      </w:r>
      <w:r w:rsidRPr="00A26452">
        <w:rPr>
          <w:rFonts w:eastAsia="MS Mincho"/>
          <w:i/>
          <w:iCs/>
          <w:sz w:val="20"/>
          <w:szCs w:val="20"/>
          <w:lang w:eastAsia="ja-JP"/>
        </w:rPr>
        <w:t>relevant regulations (RAN4, RAN1)</w:t>
      </w:r>
    </w:p>
    <w:p w14:paraId="0400584F" w14:textId="77777777" w:rsidR="00D36836" w:rsidRPr="00A26452" w:rsidRDefault="00D36836" w:rsidP="00D36836">
      <w:pPr>
        <w:numPr>
          <w:ilvl w:val="1"/>
          <w:numId w:val="24"/>
        </w:numPr>
        <w:spacing w:after="120"/>
        <w:rPr>
          <w:rFonts w:eastAsia="MS Mincho"/>
          <w:i/>
          <w:iCs/>
          <w:sz w:val="20"/>
          <w:szCs w:val="20"/>
          <w:lang w:eastAsia="ja-JP"/>
        </w:rPr>
      </w:pPr>
      <w:r w:rsidRPr="00A26452">
        <w:rPr>
          <w:rFonts w:eastAsia="MS Mincho"/>
          <w:i/>
          <w:iCs/>
          <w:sz w:val="20"/>
          <w:szCs w:val="20"/>
          <w:lang w:eastAsia="ja-JP"/>
        </w:rPr>
        <w:t xml:space="preserve">Enhancements to reduce MPR/PAR, including </w:t>
      </w:r>
      <w:r w:rsidRPr="00A26452">
        <w:rPr>
          <w:rFonts w:eastAsia="MS Mincho" w:hint="eastAsia"/>
          <w:i/>
          <w:iCs/>
          <w:sz w:val="20"/>
          <w:szCs w:val="20"/>
          <w:lang w:eastAsia="ja-JP"/>
        </w:rPr>
        <w:t xml:space="preserve">frequency domain </w:t>
      </w:r>
      <w:r w:rsidRPr="00A26452">
        <w:rPr>
          <w:rFonts w:eastAsia="MS Mincho"/>
          <w:i/>
          <w:iCs/>
          <w:sz w:val="20"/>
          <w:szCs w:val="20"/>
          <w:lang w:eastAsia="ja-JP"/>
        </w:rPr>
        <w:t>spectrum shaping</w:t>
      </w:r>
      <w:r w:rsidRPr="00A26452">
        <w:rPr>
          <w:rFonts w:eastAsia="MS Mincho"/>
          <w:i/>
          <w:iCs/>
          <w:sz w:val="20"/>
          <w:szCs w:val="20"/>
          <w:lang w:val="en-GB" w:eastAsia="ja-JP"/>
        </w:rPr>
        <w:t xml:space="preserve"> </w:t>
      </w:r>
      <w:r w:rsidRPr="00A26452">
        <w:rPr>
          <w:rFonts w:eastAsia="MS Mincho"/>
          <w:i/>
          <w:iCs/>
          <w:sz w:val="20"/>
          <w:szCs w:val="20"/>
          <w:lang w:eastAsia="ja-JP"/>
        </w:rPr>
        <w:t>with and without spectrum extension for DFT-S-OFDM and tone reservation (RAN4, RAN1)</w:t>
      </w:r>
    </w:p>
    <w:p w14:paraId="1C487DFB" w14:textId="5A90B900" w:rsidR="00D36836" w:rsidRPr="00685880" w:rsidRDefault="00D36836" w:rsidP="00D36836">
      <w:pPr>
        <w:spacing w:after="120"/>
        <w:rPr>
          <w:rFonts w:eastAsia="SimSun"/>
          <w:noProof/>
          <w:sz w:val="20"/>
          <w:szCs w:val="20"/>
          <w:lang w:eastAsia="en-US"/>
        </w:rPr>
      </w:pPr>
      <w:r w:rsidRPr="00974C1A">
        <w:rPr>
          <w:rFonts w:eastAsia="MS Mincho"/>
          <w:sz w:val="20"/>
          <w:szCs w:val="20"/>
          <w:lang w:eastAsia="ja-JP"/>
        </w:rPr>
        <w:t>In this contribution, we discuss</w:t>
      </w:r>
      <w:r w:rsidR="00F97F26">
        <w:rPr>
          <w:rFonts w:eastAsia="MS Mincho"/>
          <w:sz w:val="20"/>
          <w:szCs w:val="20"/>
          <w:lang w:eastAsia="ja-JP"/>
        </w:rPr>
        <w:t xml:space="preserve"> and share our views on MPR/PAR reduction</w:t>
      </w:r>
      <w:r>
        <w:rPr>
          <w:rFonts w:eastAsia="MS Mincho"/>
          <w:sz w:val="20"/>
          <w:szCs w:val="20"/>
          <w:lang w:eastAsia="ja-JP"/>
        </w:rPr>
        <w:t>.</w:t>
      </w:r>
    </w:p>
    <w:p w14:paraId="4E51CF29" w14:textId="68A17834" w:rsidR="004E01AD" w:rsidRDefault="00991897" w:rsidP="00FA5BF8">
      <w:pPr>
        <w:pStyle w:val="Heading1"/>
      </w:pPr>
      <w:r>
        <w:t>Discussion on MPR/PAR reduction</w:t>
      </w:r>
    </w:p>
    <w:p w14:paraId="47E7F3D4" w14:textId="01405947" w:rsidR="00DB7FC3" w:rsidRDefault="00956698"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The </w:t>
      </w:r>
      <w:r w:rsidR="00DB7FC3">
        <w:rPr>
          <w:rFonts w:eastAsia="MS Mincho"/>
          <w:sz w:val="20"/>
          <w:szCs w:val="20"/>
          <w:lang w:eastAsia="ja-JP"/>
        </w:rPr>
        <w:t>MPR</w:t>
      </w:r>
      <w:r>
        <w:rPr>
          <w:rFonts w:eastAsia="MS Mincho"/>
          <w:sz w:val="20"/>
          <w:szCs w:val="20"/>
          <w:lang w:eastAsia="ja-JP"/>
        </w:rPr>
        <w:t xml:space="preserve"> reduction </w:t>
      </w:r>
      <w:r w:rsidR="00DB7FC3">
        <w:rPr>
          <w:rFonts w:eastAsia="MS Mincho"/>
          <w:sz w:val="20"/>
          <w:szCs w:val="20"/>
          <w:lang w:eastAsia="ja-JP"/>
        </w:rPr>
        <w:t xml:space="preserve">can potentially </w:t>
      </w:r>
      <w:r>
        <w:rPr>
          <w:rFonts w:eastAsia="MS Mincho"/>
          <w:sz w:val="20"/>
          <w:szCs w:val="20"/>
          <w:lang w:eastAsia="ja-JP"/>
        </w:rPr>
        <w:t>enhance the UE PA efficiency, therefore the UL coverage could be improved.</w:t>
      </w:r>
      <w:r w:rsidRPr="009E3999">
        <w:rPr>
          <w:rFonts w:eastAsia="MS Mincho"/>
          <w:sz w:val="20"/>
          <w:szCs w:val="20"/>
          <w:lang w:eastAsia="ja-JP"/>
        </w:rPr>
        <w:t xml:space="preserve"> </w:t>
      </w:r>
      <w:r w:rsidR="00DB7FC3">
        <w:rPr>
          <w:rFonts w:eastAsia="MS Mincho"/>
          <w:sz w:val="20"/>
          <w:szCs w:val="20"/>
          <w:lang w:eastAsia="ja-JP"/>
        </w:rPr>
        <w:t xml:space="preserve">In RAN1#110b-e, </w:t>
      </w:r>
      <w:r w:rsidR="000B5098">
        <w:rPr>
          <w:rFonts w:eastAsia="MS Mincho"/>
          <w:sz w:val="20"/>
          <w:szCs w:val="20"/>
          <w:lang w:eastAsia="ja-JP"/>
        </w:rPr>
        <w:t>couple of</w:t>
      </w:r>
      <w:r w:rsidR="00DB7FC3">
        <w:rPr>
          <w:rFonts w:eastAsia="MS Mincho"/>
          <w:sz w:val="20"/>
          <w:szCs w:val="20"/>
          <w:lang w:eastAsia="ja-JP"/>
        </w:rPr>
        <w:t xml:space="preserve"> schemes were discussed by different companies to achieve MPR/PAR </w:t>
      </w:r>
      <w:r w:rsidR="00410523">
        <w:rPr>
          <w:rFonts w:eastAsia="MS Mincho"/>
          <w:sz w:val="20"/>
          <w:szCs w:val="20"/>
          <w:lang w:eastAsia="ja-JP"/>
        </w:rPr>
        <w:t xml:space="preserve">reduction, where for </w:t>
      </w:r>
      <w:r w:rsidR="000B5098">
        <w:rPr>
          <w:rFonts w:eastAsia="MS Mincho"/>
          <w:sz w:val="20"/>
          <w:szCs w:val="20"/>
          <w:lang w:eastAsia="ja-JP"/>
        </w:rPr>
        <w:t>all</w:t>
      </w:r>
      <w:r w:rsidR="00410523">
        <w:rPr>
          <w:rFonts w:eastAsia="MS Mincho"/>
          <w:sz w:val="20"/>
          <w:szCs w:val="20"/>
          <w:lang w:eastAsia="ja-JP"/>
        </w:rPr>
        <w:t xml:space="preserve"> schemes DFT-s-OFDM is the target waveform</w:t>
      </w:r>
      <w:r w:rsidR="00DB7FC3">
        <w:rPr>
          <w:rFonts w:eastAsia="MS Mincho"/>
          <w:sz w:val="20"/>
          <w:szCs w:val="20"/>
          <w:lang w:eastAsia="ja-JP"/>
        </w:rPr>
        <w:t xml:space="preserve">. Those </w:t>
      </w:r>
      <w:r w:rsidR="00410523">
        <w:rPr>
          <w:rFonts w:eastAsia="MS Mincho"/>
          <w:sz w:val="20"/>
          <w:szCs w:val="20"/>
          <w:lang w:eastAsia="ja-JP"/>
        </w:rPr>
        <w:t xml:space="preserve">schemes </w:t>
      </w:r>
      <w:r w:rsidR="00DB7FC3">
        <w:rPr>
          <w:rFonts w:eastAsia="MS Mincho"/>
          <w:sz w:val="20"/>
          <w:szCs w:val="20"/>
          <w:lang w:eastAsia="ja-JP"/>
        </w:rPr>
        <w:t>are</w:t>
      </w:r>
      <w:r w:rsidR="000B5098">
        <w:rPr>
          <w:rFonts w:eastAsia="MS Mincho"/>
          <w:sz w:val="20"/>
          <w:szCs w:val="20"/>
          <w:lang w:eastAsia="ja-JP"/>
        </w:rPr>
        <w:t xml:space="preserve"> mainly</w:t>
      </w:r>
      <w:r w:rsidR="00DB7FC3">
        <w:rPr>
          <w:rFonts w:eastAsia="MS Mincho"/>
          <w:sz w:val="20"/>
          <w:szCs w:val="20"/>
          <w:lang w:eastAsia="ja-JP"/>
        </w:rPr>
        <w:t xml:space="preserve"> frequency domain spectrum shaping</w:t>
      </w:r>
      <w:r w:rsidR="00410523">
        <w:rPr>
          <w:rFonts w:eastAsia="MS Mincho"/>
          <w:sz w:val="20"/>
          <w:szCs w:val="20"/>
          <w:lang w:eastAsia="ja-JP"/>
        </w:rPr>
        <w:t xml:space="preserve"> with</w:t>
      </w:r>
      <w:r w:rsidR="000B5098">
        <w:rPr>
          <w:rFonts w:eastAsia="MS Mincho"/>
          <w:sz w:val="20"/>
          <w:szCs w:val="20"/>
          <w:lang w:eastAsia="ja-JP"/>
        </w:rPr>
        <w:t>/without</w:t>
      </w:r>
      <w:r w:rsidR="00410523">
        <w:rPr>
          <w:rFonts w:eastAsia="MS Mincho"/>
          <w:sz w:val="20"/>
          <w:szCs w:val="20"/>
          <w:lang w:eastAsia="ja-JP"/>
        </w:rPr>
        <w:t xml:space="preserve"> spectrum extension</w:t>
      </w:r>
      <w:r w:rsidR="00DB7FC3">
        <w:rPr>
          <w:rFonts w:eastAsia="MS Mincho"/>
          <w:sz w:val="20"/>
          <w:szCs w:val="20"/>
          <w:lang w:eastAsia="ja-JP"/>
        </w:rPr>
        <w:t xml:space="preserve"> (FDSS-SE), and tone reservation (TR).</w:t>
      </w:r>
    </w:p>
    <w:p w14:paraId="0BC8C83C" w14:textId="415698C8" w:rsidR="00DB7FC3" w:rsidRDefault="00DB7FC3" w:rsidP="00956698">
      <w:pPr>
        <w:overflowPunct w:val="0"/>
        <w:autoSpaceDE w:val="0"/>
        <w:autoSpaceDN w:val="0"/>
        <w:adjustRightInd w:val="0"/>
        <w:jc w:val="both"/>
        <w:textAlignment w:val="baseline"/>
        <w:rPr>
          <w:rFonts w:eastAsia="MS Mincho"/>
          <w:sz w:val="20"/>
          <w:szCs w:val="20"/>
          <w:lang w:eastAsia="ja-JP"/>
        </w:rPr>
      </w:pPr>
    </w:p>
    <w:p w14:paraId="789F3557" w14:textId="77777777" w:rsidR="000B5098" w:rsidRPr="000B5098" w:rsidRDefault="000B5098" w:rsidP="000B5098">
      <w:pPr>
        <w:shd w:val="clear" w:color="auto" w:fill="FFFFFF"/>
        <w:jc w:val="both"/>
        <w:rPr>
          <w:rFonts w:ascii="Calibri" w:eastAsia="SimSun" w:hAnsi="Calibri" w:cs="Calibri"/>
          <w:color w:val="000000"/>
          <w:sz w:val="20"/>
          <w:szCs w:val="20"/>
          <w:highlight w:val="green"/>
        </w:rPr>
      </w:pPr>
      <w:r w:rsidRPr="000B5098">
        <w:rPr>
          <w:rFonts w:eastAsia="DengXian"/>
          <w:sz w:val="20"/>
          <w:szCs w:val="20"/>
          <w:highlight w:val="green"/>
        </w:rPr>
        <w:t>Agreement</w:t>
      </w:r>
    </w:p>
    <w:p w14:paraId="0ECE3C20" w14:textId="77777777" w:rsidR="000B5098" w:rsidRPr="000B5098" w:rsidRDefault="000B5098" w:rsidP="000B5098">
      <w:pPr>
        <w:shd w:val="clear" w:color="auto" w:fill="FFFFFF"/>
        <w:jc w:val="both"/>
        <w:rPr>
          <w:rFonts w:eastAsia="DengXian"/>
          <w:sz w:val="20"/>
          <w:szCs w:val="20"/>
        </w:rPr>
      </w:pPr>
      <w:r w:rsidRPr="000B5098">
        <w:rPr>
          <w:rFonts w:eastAsia="DengXian"/>
          <w:sz w:val="20"/>
          <w:szCs w:val="20"/>
        </w:rPr>
        <w:t>At least the following candidate solutions for MPR/PAR reduction will be studied in RAN1.</w:t>
      </w:r>
    </w:p>
    <w:p w14:paraId="18E5524C" w14:textId="77777777" w:rsidR="000B5098" w:rsidRPr="000B5098" w:rsidRDefault="000B5098" w:rsidP="000B5098">
      <w:pPr>
        <w:numPr>
          <w:ilvl w:val="0"/>
          <w:numId w:val="25"/>
        </w:numPr>
        <w:shd w:val="clear" w:color="auto" w:fill="FFFFFF"/>
        <w:spacing w:after="100" w:afterAutospacing="1"/>
        <w:jc w:val="both"/>
        <w:rPr>
          <w:rFonts w:eastAsia="DengXian"/>
          <w:sz w:val="20"/>
          <w:szCs w:val="20"/>
        </w:rPr>
      </w:pPr>
      <w:r w:rsidRPr="000B5098">
        <w:rPr>
          <w:rFonts w:eastAsia="DengXian"/>
          <w:sz w:val="20"/>
          <w:szCs w:val="20"/>
        </w:rPr>
        <w:t>Frequency domain spectrum shaping w/ spectrum extension</w:t>
      </w:r>
    </w:p>
    <w:p w14:paraId="3092E9B4" w14:textId="77777777" w:rsidR="000B5098" w:rsidRPr="000B5098" w:rsidRDefault="000B5098" w:rsidP="000B5098">
      <w:pPr>
        <w:numPr>
          <w:ilvl w:val="0"/>
          <w:numId w:val="25"/>
        </w:numPr>
        <w:shd w:val="clear" w:color="auto" w:fill="FFFFFF"/>
        <w:jc w:val="both"/>
        <w:rPr>
          <w:rFonts w:eastAsia="DengXian"/>
          <w:sz w:val="20"/>
          <w:szCs w:val="20"/>
        </w:rPr>
      </w:pPr>
      <w:r w:rsidRPr="000B5098">
        <w:rPr>
          <w:rFonts w:eastAsia="DengXian"/>
          <w:sz w:val="20"/>
          <w:szCs w:val="20"/>
        </w:rPr>
        <w:t>Frequency domain spectrum shaping w/o spectrum extension</w:t>
      </w:r>
    </w:p>
    <w:p w14:paraId="0F1C6BCB" w14:textId="77777777" w:rsidR="000B5098" w:rsidRPr="000B5098" w:rsidRDefault="000B5098" w:rsidP="000B5098">
      <w:pPr>
        <w:numPr>
          <w:ilvl w:val="0"/>
          <w:numId w:val="25"/>
        </w:numPr>
        <w:shd w:val="clear" w:color="auto" w:fill="FFFFFF"/>
        <w:spacing w:before="100" w:beforeAutospacing="1" w:after="100"/>
        <w:jc w:val="both"/>
        <w:rPr>
          <w:rFonts w:eastAsia="DengXian"/>
          <w:sz w:val="20"/>
          <w:szCs w:val="20"/>
        </w:rPr>
      </w:pPr>
      <w:r w:rsidRPr="000B5098">
        <w:rPr>
          <w:rFonts w:eastAsia="DengXian"/>
          <w:sz w:val="20"/>
          <w:szCs w:val="20"/>
        </w:rPr>
        <w:t>Tone reservation (which can only be w/ spectrum extension)</w:t>
      </w:r>
    </w:p>
    <w:p w14:paraId="5CDFFD8D" w14:textId="77777777" w:rsidR="00741FE6" w:rsidRDefault="00741FE6" w:rsidP="00956698">
      <w:pPr>
        <w:overflowPunct w:val="0"/>
        <w:autoSpaceDE w:val="0"/>
        <w:autoSpaceDN w:val="0"/>
        <w:adjustRightInd w:val="0"/>
        <w:jc w:val="both"/>
        <w:textAlignment w:val="baseline"/>
        <w:rPr>
          <w:rFonts w:eastAsia="MS Mincho"/>
          <w:sz w:val="20"/>
          <w:szCs w:val="20"/>
          <w:lang w:eastAsia="ja-JP"/>
        </w:rPr>
      </w:pPr>
    </w:p>
    <w:p w14:paraId="32300E3E" w14:textId="396BFCD8" w:rsidR="000B5098" w:rsidRDefault="000B5098"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For </w:t>
      </w:r>
      <w:r w:rsidR="00E86FD9">
        <w:rPr>
          <w:rFonts w:eastAsia="MS Mincho"/>
          <w:sz w:val="20"/>
          <w:szCs w:val="20"/>
          <w:lang w:eastAsia="ja-JP"/>
        </w:rPr>
        <w:t>tone reservation technique</w:t>
      </w:r>
      <w:r>
        <w:rPr>
          <w:rFonts w:eastAsia="MS Mincho"/>
          <w:sz w:val="20"/>
          <w:szCs w:val="20"/>
          <w:lang w:eastAsia="ja-JP"/>
        </w:rPr>
        <w:t>, RAN1 made the following agreement</w:t>
      </w:r>
      <w:r w:rsidR="00741FE6">
        <w:rPr>
          <w:rFonts w:eastAsia="MS Mincho"/>
          <w:sz w:val="20"/>
          <w:szCs w:val="20"/>
          <w:lang w:eastAsia="ja-JP"/>
        </w:rPr>
        <w:t>:</w:t>
      </w:r>
    </w:p>
    <w:p w14:paraId="6DAD9BF6" w14:textId="77777777" w:rsidR="000B5098" w:rsidRPr="000B5098" w:rsidRDefault="000B5098" w:rsidP="000B5098">
      <w:pPr>
        <w:shd w:val="clear" w:color="auto" w:fill="FFFFFF"/>
        <w:jc w:val="both"/>
        <w:rPr>
          <w:sz w:val="20"/>
          <w:szCs w:val="20"/>
          <w:highlight w:val="green"/>
          <w:lang w:eastAsia="x-none"/>
        </w:rPr>
      </w:pPr>
      <w:r w:rsidRPr="000B5098">
        <w:rPr>
          <w:rFonts w:hint="eastAsia"/>
          <w:sz w:val="20"/>
          <w:szCs w:val="20"/>
          <w:highlight w:val="green"/>
          <w:lang w:eastAsia="x-none"/>
        </w:rPr>
        <w:t>Agreement</w:t>
      </w:r>
    </w:p>
    <w:p w14:paraId="38452F6B" w14:textId="77777777" w:rsidR="000B5098" w:rsidRPr="000B5098" w:rsidRDefault="000B5098" w:rsidP="000B5098">
      <w:pPr>
        <w:shd w:val="clear" w:color="auto" w:fill="FFFFFF"/>
        <w:jc w:val="both"/>
        <w:rPr>
          <w:sz w:val="20"/>
          <w:szCs w:val="20"/>
          <w:lang w:eastAsia="x-none"/>
        </w:rPr>
      </w:pPr>
      <w:r w:rsidRPr="000B5098">
        <w:rPr>
          <w:sz w:val="20"/>
          <w:szCs w:val="20"/>
          <w:lang w:eastAsia="x-none"/>
        </w:rPr>
        <w:t>The following design aspects of tone reservation (TR), are considered for studying MPR/PAR reduction enhancements in Rel-18:</w:t>
      </w:r>
    </w:p>
    <w:p w14:paraId="5138E9DF" w14:textId="77777777" w:rsidR="000B5098" w:rsidRPr="000B5098" w:rsidRDefault="000B5098" w:rsidP="000B5098">
      <w:pPr>
        <w:numPr>
          <w:ilvl w:val="0"/>
          <w:numId w:val="26"/>
        </w:numPr>
        <w:shd w:val="clear" w:color="auto" w:fill="FFFFFF"/>
        <w:tabs>
          <w:tab w:val="clear" w:pos="720"/>
          <w:tab w:val="num" w:pos="420"/>
        </w:tabs>
        <w:ind w:leftChars="105" w:left="612"/>
        <w:jc w:val="both"/>
        <w:rPr>
          <w:sz w:val="20"/>
          <w:szCs w:val="20"/>
          <w:lang w:eastAsia="x-none"/>
        </w:rPr>
      </w:pPr>
      <w:r w:rsidRPr="000B5098">
        <w:rPr>
          <w:sz w:val="20"/>
          <w:szCs w:val="20"/>
          <w:lang w:eastAsia="x-none"/>
        </w:rPr>
        <w:t>Sideband tone reservation size is expressed in integer units of RBs.</w:t>
      </w:r>
    </w:p>
    <w:p w14:paraId="0F70ED3A" w14:textId="77777777" w:rsidR="000B5098" w:rsidRPr="000B5098" w:rsidRDefault="000B5098" w:rsidP="000B5098">
      <w:pPr>
        <w:numPr>
          <w:ilvl w:val="0"/>
          <w:numId w:val="26"/>
        </w:numPr>
        <w:shd w:val="clear" w:color="auto" w:fill="FFFFFF"/>
        <w:tabs>
          <w:tab w:val="clear" w:pos="720"/>
          <w:tab w:val="num" w:pos="570"/>
        </w:tabs>
        <w:ind w:leftChars="105" w:left="612"/>
        <w:jc w:val="both"/>
        <w:rPr>
          <w:sz w:val="20"/>
          <w:szCs w:val="20"/>
          <w:lang w:eastAsia="x-none"/>
        </w:rPr>
      </w:pPr>
      <w:r w:rsidRPr="000B5098">
        <w:rPr>
          <w:sz w:val="20"/>
          <w:szCs w:val="20"/>
          <w:lang w:eastAsia="x-none"/>
        </w:rPr>
        <w:t>FFS:</w:t>
      </w:r>
    </w:p>
    <w:p w14:paraId="7A497C0B" w14:textId="77777777" w:rsidR="000B5098" w:rsidRPr="000B5098" w:rsidRDefault="000B5098" w:rsidP="000B5098">
      <w:pPr>
        <w:numPr>
          <w:ilvl w:val="1"/>
          <w:numId w:val="26"/>
        </w:numPr>
        <w:shd w:val="clear" w:color="auto" w:fill="FFFFFF"/>
        <w:tabs>
          <w:tab w:val="clear" w:pos="1440"/>
          <w:tab w:val="num" w:pos="1290"/>
        </w:tabs>
        <w:ind w:leftChars="465" w:left="1476"/>
        <w:jc w:val="both"/>
        <w:rPr>
          <w:sz w:val="20"/>
          <w:szCs w:val="20"/>
          <w:lang w:eastAsia="x-none"/>
        </w:rPr>
      </w:pPr>
      <w:r w:rsidRPr="000B5098">
        <w:rPr>
          <w:sz w:val="20"/>
          <w:szCs w:val="20"/>
          <w:lang w:eastAsia="x-none"/>
        </w:rPr>
        <w:t>Sideband tone reservation size</w:t>
      </w:r>
    </w:p>
    <w:p w14:paraId="7028B81D" w14:textId="77777777" w:rsidR="000B5098" w:rsidRPr="000B5098" w:rsidRDefault="000B5098" w:rsidP="000B5098">
      <w:pPr>
        <w:numPr>
          <w:ilvl w:val="1"/>
          <w:numId w:val="26"/>
        </w:numPr>
        <w:shd w:val="clear" w:color="auto" w:fill="FFFFFF"/>
        <w:tabs>
          <w:tab w:val="clear" w:pos="1440"/>
          <w:tab w:val="num" w:pos="1290"/>
        </w:tabs>
        <w:ind w:leftChars="465" w:left="1476"/>
        <w:jc w:val="both"/>
        <w:rPr>
          <w:sz w:val="20"/>
          <w:szCs w:val="20"/>
          <w:lang w:eastAsia="x-none"/>
        </w:rPr>
      </w:pPr>
      <w:r w:rsidRPr="000B5098">
        <w:rPr>
          <w:sz w:val="20"/>
          <w:szCs w:val="20"/>
          <w:lang w:eastAsia="x-none"/>
        </w:rPr>
        <w:t>Sideband tone reservation size determination</w:t>
      </w:r>
    </w:p>
    <w:p w14:paraId="652C3621" w14:textId="77777777" w:rsidR="000B5098" w:rsidRPr="000B5098" w:rsidRDefault="000B5098" w:rsidP="000B5098">
      <w:pPr>
        <w:numPr>
          <w:ilvl w:val="1"/>
          <w:numId w:val="26"/>
        </w:numPr>
        <w:shd w:val="clear" w:color="auto" w:fill="FFFFFF"/>
        <w:tabs>
          <w:tab w:val="clear" w:pos="1440"/>
          <w:tab w:val="num" w:pos="1290"/>
        </w:tabs>
        <w:ind w:leftChars="465" w:left="1476"/>
        <w:jc w:val="both"/>
        <w:rPr>
          <w:sz w:val="20"/>
          <w:szCs w:val="20"/>
          <w:lang w:eastAsia="x-none"/>
        </w:rPr>
      </w:pPr>
      <w:r w:rsidRPr="000B5098">
        <w:rPr>
          <w:sz w:val="20"/>
          <w:szCs w:val="20"/>
          <w:lang w:eastAsia="x-none"/>
        </w:rPr>
        <w:t>Whether PRTs are added only to data or also DMRS symbols</w:t>
      </w:r>
    </w:p>
    <w:p w14:paraId="0AA4C1DB" w14:textId="77777777" w:rsidR="000B5098" w:rsidRDefault="000B5098" w:rsidP="00956698">
      <w:pPr>
        <w:overflowPunct w:val="0"/>
        <w:autoSpaceDE w:val="0"/>
        <w:autoSpaceDN w:val="0"/>
        <w:adjustRightInd w:val="0"/>
        <w:jc w:val="both"/>
        <w:textAlignment w:val="baseline"/>
        <w:rPr>
          <w:rFonts w:eastAsia="MS Mincho"/>
          <w:sz w:val="20"/>
          <w:szCs w:val="20"/>
          <w:lang w:eastAsia="ja-JP"/>
        </w:rPr>
      </w:pPr>
    </w:p>
    <w:p w14:paraId="60ADCB87" w14:textId="577E71A3" w:rsidR="00DB7FC3" w:rsidRDefault="00741FE6"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Based on the above agreement, one open aspect is </w:t>
      </w:r>
      <w:proofErr w:type="gramStart"/>
      <w:r>
        <w:rPr>
          <w:rFonts w:eastAsia="MS Mincho"/>
          <w:sz w:val="20"/>
          <w:szCs w:val="20"/>
          <w:lang w:eastAsia="ja-JP"/>
        </w:rPr>
        <w:t>whether or not</w:t>
      </w:r>
      <w:proofErr w:type="gramEnd"/>
      <w:r>
        <w:rPr>
          <w:rFonts w:eastAsia="MS Mincho"/>
          <w:sz w:val="20"/>
          <w:szCs w:val="20"/>
          <w:lang w:eastAsia="ja-JP"/>
        </w:rPr>
        <w:t xml:space="preserve"> the peak reduction tone (PRT) should also be added to DMRS symbols. In our view, DMRS symbols already achieve a good PAPR and applying PRTs to DMRS symbols is not well justified. Besides for low PAPR </w:t>
      </w:r>
      <w:r w:rsidR="00EC3674">
        <w:rPr>
          <w:rFonts w:eastAsia="MS Mincho"/>
          <w:sz w:val="20"/>
          <w:szCs w:val="20"/>
          <w:lang w:eastAsia="ja-JP"/>
        </w:rPr>
        <w:t>sequence Type-1 (ZC based), TR may impact the ZC properties</w:t>
      </w:r>
      <w:r w:rsidR="00E86FD9">
        <w:rPr>
          <w:rFonts w:eastAsia="MS Mincho"/>
          <w:sz w:val="20"/>
          <w:szCs w:val="20"/>
          <w:lang w:eastAsia="ja-JP"/>
        </w:rPr>
        <w:t xml:space="preserve"> (including low PAPR sequence)</w:t>
      </w:r>
      <w:r w:rsidR="00EC3674">
        <w:rPr>
          <w:rFonts w:eastAsia="MS Mincho"/>
          <w:sz w:val="20"/>
          <w:szCs w:val="20"/>
          <w:lang w:eastAsia="ja-JP"/>
        </w:rPr>
        <w:t xml:space="preserve"> which is not desired.</w:t>
      </w:r>
      <w:r>
        <w:rPr>
          <w:rFonts w:eastAsia="MS Mincho"/>
          <w:sz w:val="20"/>
          <w:szCs w:val="20"/>
          <w:lang w:eastAsia="ja-JP"/>
        </w:rPr>
        <w:t xml:space="preserve"> </w:t>
      </w:r>
      <w:r w:rsidR="00E86FD9">
        <w:rPr>
          <w:rFonts w:eastAsia="MS Mincho"/>
          <w:sz w:val="20"/>
          <w:szCs w:val="20"/>
          <w:lang w:eastAsia="ja-JP"/>
        </w:rPr>
        <w:t>Thus, we</w:t>
      </w:r>
      <w:r w:rsidR="00EC3674">
        <w:rPr>
          <w:rFonts w:eastAsia="MS Mincho"/>
          <w:sz w:val="20"/>
          <w:szCs w:val="20"/>
          <w:lang w:eastAsia="ja-JP"/>
        </w:rPr>
        <w:t xml:space="preserve"> have the following proposal:</w:t>
      </w:r>
    </w:p>
    <w:p w14:paraId="0C71D21D" w14:textId="77777777" w:rsidR="00EC3674" w:rsidRDefault="00EC3674" w:rsidP="00956698">
      <w:pPr>
        <w:overflowPunct w:val="0"/>
        <w:autoSpaceDE w:val="0"/>
        <w:autoSpaceDN w:val="0"/>
        <w:adjustRightInd w:val="0"/>
        <w:jc w:val="both"/>
        <w:textAlignment w:val="baseline"/>
        <w:rPr>
          <w:rFonts w:eastAsia="MS Mincho"/>
          <w:sz w:val="20"/>
          <w:szCs w:val="20"/>
          <w:lang w:eastAsia="ja-JP"/>
        </w:rPr>
      </w:pPr>
    </w:p>
    <w:p w14:paraId="55CE55CD" w14:textId="6840FF74" w:rsidR="00EC3674" w:rsidRPr="000B312E" w:rsidRDefault="00EC3674" w:rsidP="00EC3674">
      <w:pPr>
        <w:pStyle w:val="0Maintext"/>
        <w:spacing w:after="120" w:afterAutospacing="0" w:line="240" w:lineRule="auto"/>
        <w:ind w:firstLine="0"/>
        <w:rPr>
          <w:lang w:val="en-US" w:eastAsia="zh-CN"/>
        </w:rPr>
      </w:pPr>
      <w:r w:rsidRPr="000B312E">
        <w:rPr>
          <w:b/>
          <w:bCs/>
          <w:lang w:val="en-US" w:eastAsia="zh-CN"/>
        </w:rPr>
        <w:t>Proposal 1</w:t>
      </w:r>
      <w:r w:rsidRPr="000B312E">
        <w:rPr>
          <w:lang w:val="en-US" w:eastAsia="zh-CN"/>
        </w:rPr>
        <w:t>: If TR technique is specified, PRTs are not added to DMRS symbols.</w:t>
      </w:r>
    </w:p>
    <w:p w14:paraId="76B99044" w14:textId="0B5BEB28" w:rsidR="000B5098" w:rsidRDefault="000B5098" w:rsidP="00956698">
      <w:pPr>
        <w:overflowPunct w:val="0"/>
        <w:autoSpaceDE w:val="0"/>
        <w:autoSpaceDN w:val="0"/>
        <w:adjustRightInd w:val="0"/>
        <w:jc w:val="both"/>
        <w:textAlignment w:val="baseline"/>
        <w:rPr>
          <w:rFonts w:eastAsia="MS Mincho"/>
          <w:sz w:val="20"/>
          <w:szCs w:val="20"/>
          <w:lang w:eastAsia="ja-JP"/>
        </w:rPr>
      </w:pPr>
    </w:p>
    <w:p w14:paraId="60591D85" w14:textId="67972712" w:rsidR="00EC3674" w:rsidRDefault="006C31DE" w:rsidP="00956698">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lastRenderedPageBreak/>
        <w:t>For FDSS with spectrum extension, RAN1 made the following agreement</w:t>
      </w:r>
    </w:p>
    <w:p w14:paraId="1C8CB43D" w14:textId="5CEB36D7" w:rsidR="006C31DE" w:rsidRDefault="006C31DE" w:rsidP="00956698">
      <w:pPr>
        <w:overflowPunct w:val="0"/>
        <w:autoSpaceDE w:val="0"/>
        <w:autoSpaceDN w:val="0"/>
        <w:adjustRightInd w:val="0"/>
        <w:jc w:val="both"/>
        <w:textAlignment w:val="baseline"/>
        <w:rPr>
          <w:rFonts w:eastAsia="MS Mincho"/>
          <w:sz w:val="20"/>
          <w:szCs w:val="20"/>
          <w:lang w:eastAsia="ja-JP"/>
        </w:rPr>
      </w:pPr>
    </w:p>
    <w:p w14:paraId="0708BC29" w14:textId="77777777" w:rsidR="006C31DE" w:rsidRPr="006C31DE" w:rsidRDefault="006C31DE" w:rsidP="006C31DE">
      <w:pPr>
        <w:shd w:val="clear" w:color="auto" w:fill="FFFFFF"/>
        <w:jc w:val="both"/>
        <w:rPr>
          <w:rFonts w:eastAsia="DengXian"/>
          <w:sz w:val="20"/>
          <w:szCs w:val="20"/>
          <w:highlight w:val="green"/>
        </w:rPr>
      </w:pPr>
      <w:r w:rsidRPr="006C31DE">
        <w:rPr>
          <w:rFonts w:eastAsia="DengXian"/>
          <w:sz w:val="20"/>
          <w:szCs w:val="20"/>
          <w:highlight w:val="green"/>
        </w:rPr>
        <w:t>Agreement</w:t>
      </w:r>
    </w:p>
    <w:p w14:paraId="752724E4" w14:textId="77777777" w:rsidR="006C31DE" w:rsidRPr="006C31DE" w:rsidRDefault="006C31DE" w:rsidP="006C31DE">
      <w:pPr>
        <w:shd w:val="clear" w:color="auto" w:fill="FFFFFF"/>
        <w:jc w:val="both"/>
        <w:rPr>
          <w:rFonts w:eastAsia="DengXian"/>
          <w:sz w:val="20"/>
          <w:szCs w:val="20"/>
        </w:rPr>
      </w:pPr>
      <w:r w:rsidRPr="006C31DE">
        <w:rPr>
          <w:rFonts w:eastAsia="DengXian"/>
          <w:sz w:val="20"/>
          <w:szCs w:val="20"/>
        </w:rPr>
        <w:t>The following design aspects of frequency domain spectrum shaping with spectrum extension (FDSS-SE), are considered for studying MPR/PAR reduction enhancements in Rel-18:</w:t>
      </w:r>
    </w:p>
    <w:p w14:paraId="79BF4146" w14:textId="77777777" w:rsidR="006C31DE" w:rsidRPr="006C31DE" w:rsidRDefault="006C31DE" w:rsidP="006C31DE">
      <w:pPr>
        <w:numPr>
          <w:ilvl w:val="0"/>
          <w:numId w:val="25"/>
        </w:numPr>
        <w:shd w:val="clear" w:color="auto" w:fill="FFFFFF"/>
        <w:spacing w:after="100" w:afterAutospacing="1"/>
        <w:jc w:val="both"/>
        <w:rPr>
          <w:rFonts w:eastAsia="DengXian"/>
          <w:sz w:val="20"/>
          <w:szCs w:val="20"/>
        </w:rPr>
      </w:pPr>
      <w:r w:rsidRPr="006C31DE">
        <w:rPr>
          <w:rFonts w:eastAsia="DengXian"/>
          <w:sz w:val="20"/>
          <w:szCs w:val="20"/>
        </w:rPr>
        <w:t>Spectrum extension size is expressed in integer units of RBs.</w:t>
      </w:r>
    </w:p>
    <w:p w14:paraId="393823C6" w14:textId="77777777" w:rsidR="006C31DE" w:rsidRPr="006C31DE" w:rsidRDefault="006C31DE" w:rsidP="006C31DE">
      <w:pPr>
        <w:numPr>
          <w:ilvl w:val="0"/>
          <w:numId w:val="25"/>
        </w:numPr>
        <w:shd w:val="clear" w:color="auto" w:fill="FFFFFF"/>
        <w:spacing w:after="100" w:afterAutospacing="1"/>
        <w:jc w:val="both"/>
        <w:rPr>
          <w:rFonts w:eastAsia="DengXian"/>
          <w:sz w:val="20"/>
          <w:szCs w:val="20"/>
        </w:rPr>
      </w:pPr>
      <w:r w:rsidRPr="006C31DE">
        <w:rPr>
          <w:rFonts w:eastAsia="DengXian"/>
          <w:sz w:val="20"/>
          <w:szCs w:val="20"/>
        </w:rPr>
        <w:t>Both DMRS and data symbols undergo spectrum shaping</w:t>
      </w:r>
    </w:p>
    <w:p w14:paraId="39C13AD2" w14:textId="77777777" w:rsidR="006C31DE" w:rsidRPr="006C31DE" w:rsidRDefault="006C31DE" w:rsidP="006C31DE">
      <w:pPr>
        <w:numPr>
          <w:ilvl w:val="0"/>
          <w:numId w:val="25"/>
        </w:numPr>
        <w:shd w:val="clear" w:color="auto" w:fill="FFFFFF"/>
        <w:spacing w:after="100" w:afterAutospacing="1"/>
        <w:jc w:val="both"/>
        <w:rPr>
          <w:rFonts w:eastAsia="DengXian"/>
          <w:sz w:val="20"/>
          <w:szCs w:val="20"/>
        </w:rPr>
      </w:pPr>
      <w:r w:rsidRPr="006C31DE">
        <w:rPr>
          <w:rFonts w:eastAsia="DengXian"/>
          <w:sz w:val="20"/>
          <w:szCs w:val="20"/>
        </w:rPr>
        <w:t>FFS:</w:t>
      </w:r>
    </w:p>
    <w:p w14:paraId="44FA669A" w14:textId="77777777" w:rsidR="006C31DE" w:rsidRPr="006C31DE" w:rsidRDefault="006C31DE" w:rsidP="006C31DE">
      <w:pPr>
        <w:numPr>
          <w:ilvl w:val="1"/>
          <w:numId w:val="25"/>
        </w:numPr>
        <w:shd w:val="clear" w:color="auto" w:fill="FFFFFF"/>
        <w:spacing w:after="100" w:afterAutospacing="1"/>
        <w:jc w:val="both"/>
        <w:rPr>
          <w:rFonts w:eastAsia="DengXian"/>
          <w:sz w:val="20"/>
          <w:szCs w:val="20"/>
        </w:rPr>
      </w:pPr>
      <w:r w:rsidRPr="006C31DE">
        <w:rPr>
          <w:rFonts w:eastAsia="DengXian"/>
          <w:sz w:val="20"/>
          <w:szCs w:val="20"/>
        </w:rPr>
        <w:t>Which extensions factor(s) to consider, where extension factor (α) is given by spectrum extension size / Total allocation size.</w:t>
      </w:r>
    </w:p>
    <w:p w14:paraId="553EF364" w14:textId="77777777" w:rsidR="006C31DE" w:rsidRPr="006C31DE" w:rsidRDefault="006C31DE" w:rsidP="006C31DE">
      <w:pPr>
        <w:numPr>
          <w:ilvl w:val="1"/>
          <w:numId w:val="25"/>
        </w:numPr>
        <w:shd w:val="clear" w:color="auto" w:fill="FFFFFF"/>
        <w:spacing w:after="100" w:afterAutospacing="1"/>
        <w:jc w:val="both"/>
        <w:rPr>
          <w:rFonts w:eastAsia="DengXian"/>
          <w:sz w:val="20"/>
          <w:szCs w:val="20"/>
        </w:rPr>
      </w:pPr>
      <w:r w:rsidRPr="006C31DE">
        <w:rPr>
          <w:rFonts w:eastAsia="DengXian"/>
          <w:sz w:val="20"/>
          <w:szCs w:val="20"/>
        </w:rPr>
        <w:t>Impact of shaping filter on FDSS-SE performance</w:t>
      </w:r>
    </w:p>
    <w:p w14:paraId="6B0C2E2C" w14:textId="77777777" w:rsidR="006C31DE" w:rsidRPr="006C31DE" w:rsidRDefault="006C31DE" w:rsidP="006C31DE">
      <w:pPr>
        <w:numPr>
          <w:ilvl w:val="1"/>
          <w:numId w:val="25"/>
        </w:numPr>
        <w:shd w:val="clear" w:color="auto" w:fill="FFFFFF"/>
        <w:spacing w:after="100" w:afterAutospacing="1"/>
        <w:jc w:val="both"/>
        <w:rPr>
          <w:rFonts w:eastAsia="DengXian"/>
          <w:sz w:val="20"/>
          <w:szCs w:val="20"/>
        </w:rPr>
      </w:pPr>
      <w:r w:rsidRPr="006C31DE">
        <w:rPr>
          <w:rFonts w:eastAsia="DengXian"/>
          <w:sz w:val="20"/>
          <w:szCs w:val="20"/>
        </w:rPr>
        <w:t>How to extend DMRS sequence to spectrum extensions, based on either the existing ZC-sequence DMRS or low-PAPR DMRS for PUSCH (FG 16-6c)</w:t>
      </w:r>
    </w:p>
    <w:p w14:paraId="4D544EEF" w14:textId="77777777" w:rsidR="006C31DE" w:rsidRPr="006C31DE" w:rsidRDefault="006C31DE" w:rsidP="006C31DE">
      <w:pPr>
        <w:numPr>
          <w:ilvl w:val="1"/>
          <w:numId w:val="25"/>
        </w:numPr>
        <w:shd w:val="clear" w:color="auto" w:fill="FFFFFF"/>
        <w:spacing w:after="100" w:afterAutospacing="1"/>
        <w:jc w:val="both"/>
        <w:rPr>
          <w:rFonts w:eastAsia="DengXian"/>
          <w:sz w:val="20"/>
          <w:szCs w:val="20"/>
        </w:rPr>
      </w:pPr>
      <w:r w:rsidRPr="006C31DE">
        <w:rPr>
          <w:rFonts w:eastAsia="DengXian"/>
          <w:sz w:val="20"/>
          <w:szCs w:val="20"/>
        </w:rPr>
        <w:t>How extension size is determined</w:t>
      </w:r>
    </w:p>
    <w:p w14:paraId="46A3B62A" w14:textId="11903DDB" w:rsidR="006C31DE" w:rsidRDefault="006C31DE" w:rsidP="00956698">
      <w:pPr>
        <w:overflowPunct w:val="0"/>
        <w:autoSpaceDE w:val="0"/>
        <w:autoSpaceDN w:val="0"/>
        <w:adjustRightInd w:val="0"/>
        <w:jc w:val="both"/>
        <w:textAlignment w:val="baseline"/>
        <w:rPr>
          <w:rFonts w:eastAsia="MS Mincho"/>
          <w:sz w:val="20"/>
          <w:szCs w:val="20"/>
          <w:lang w:eastAsia="ja-JP"/>
        </w:rPr>
      </w:pPr>
    </w:p>
    <w:p w14:paraId="3176E135" w14:textId="1F073EFD" w:rsidR="006C31DE" w:rsidRDefault="006C31DE" w:rsidP="006C31DE">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t xml:space="preserve">Based on the above agreement, one open aspect is how to extend DMRS sequence. In our view, the procedure depends on whether DMRS sequence is generated based on low PAPR Type-1 (ZC) or Type-2 (pi/2 BPSK with transform precoding). For Type-1, a new ZC is more desired rather than just extending the existing ZC, </w:t>
      </w:r>
      <w:r w:rsidR="000B312E">
        <w:rPr>
          <w:rFonts w:eastAsia="MS Mincho"/>
          <w:sz w:val="20"/>
          <w:szCs w:val="20"/>
          <w:lang w:eastAsia="ja-JP"/>
        </w:rPr>
        <w:t>given that</w:t>
      </w:r>
      <w:r>
        <w:rPr>
          <w:rFonts w:eastAsia="MS Mincho"/>
          <w:sz w:val="20"/>
          <w:szCs w:val="20"/>
          <w:lang w:eastAsia="ja-JP"/>
        </w:rPr>
        <w:t xml:space="preserve"> such extension may impact PAPR for DMRS sequence.</w:t>
      </w:r>
      <w:r w:rsidR="004412BA">
        <w:rPr>
          <w:rFonts w:eastAsia="MS Mincho"/>
          <w:sz w:val="20"/>
          <w:szCs w:val="20"/>
          <w:lang w:eastAsia="ja-JP"/>
        </w:rPr>
        <w:t xml:space="preserve"> For Type-2 DMRS sequence, spectrum extension can be applied </w:t>
      </w:r>
      <w:proofErr w:type="gramStart"/>
      <w:r w:rsidR="004412BA">
        <w:rPr>
          <w:rFonts w:eastAsia="MS Mincho"/>
          <w:sz w:val="20"/>
          <w:szCs w:val="20"/>
          <w:lang w:eastAsia="ja-JP"/>
        </w:rPr>
        <w:t>similar to</w:t>
      </w:r>
      <w:proofErr w:type="gramEnd"/>
      <w:r w:rsidR="004412BA">
        <w:rPr>
          <w:rFonts w:eastAsia="MS Mincho"/>
          <w:sz w:val="20"/>
          <w:szCs w:val="20"/>
          <w:lang w:eastAsia="ja-JP"/>
        </w:rPr>
        <w:t xml:space="preserve"> data tones. Based on this discussion, we</w:t>
      </w:r>
      <w:r>
        <w:rPr>
          <w:rFonts w:eastAsia="MS Mincho"/>
          <w:sz w:val="20"/>
          <w:szCs w:val="20"/>
          <w:lang w:eastAsia="ja-JP"/>
        </w:rPr>
        <w:t xml:space="preserve"> have the following proposal:</w:t>
      </w:r>
    </w:p>
    <w:p w14:paraId="38AA743D" w14:textId="77777777" w:rsidR="006C31DE" w:rsidRDefault="006C31DE" w:rsidP="006C31DE">
      <w:pPr>
        <w:overflowPunct w:val="0"/>
        <w:autoSpaceDE w:val="0"/>
        <w:autoSpaceDN w:val="0"/>
        <w:adjustRightInd w:val="0"/>
        <w:jc w:val="both"/>
        <w:textAlignment w:val="baseline"/>
        <w:rPr>
          <w:rFonts w:eastAsia="MS Mincho"/>
          <w:sz w:val="20"/>
          <w:szCs w:val="20"/>
          <w:lang w:eastAsia="ja-JP"/>
        </w:rPr>
      </w:pPr>
    </w:p>
    <w:p w14:paraId="7E3A2BA9" w14:textId="36A2F517" w:rsidR="006C31DE" w:rsidRPr="000B312E" w:rsidRDefault="006C31DE" w:rsidP="006C31DE">
      <w:pPr>
        <w:pStyle w:val="0Maintext"/>
        <w:spacing w:after="120" w:afterAutospacing="0" w:line="240" w:lineRule="auto"/>
        <w:ind w:firstLine="0"/>
        <w:rPr>
          <w:lang w:val="en-US" w:eastAsia="zh-CN"/>
        </w:rPr>
      </w:pPr>
      <w:r w:rsidRPr="000B312E">
        <w:rPr>
          <w:b/>
          <w:bCs/>
          <w:lang w:val="en-US" w:eastAsia="zh-CN"/>
        </w:rPr>
        <w:t xml:space="preserve">Proposal </w:t>
      </w:r>
      <w:r w:rsidR="004412BA" w:rsidRPr="000B312E">
        <w:rPr>
          <w:b/>
          <w:bCs/>
          <w:lang w:val="en-US" w:eastAsia="zh-CN"/>
        </w:rPr>
        <w:t>2</w:t>
      </w:r>
      <w:r w:rsidRPr="000B312E">
        <w:rPr>
          <w:lang w:val="en-US" w:eastAsia="zh-CN"/>
        </w:rPr>
        <w:t xml:space="preserve">: </w:t>
      </w:r>
      <w:r w:rsidR="004412BA" w:rsidRPr="000B312E">
        <w:rPr>
          <w:lang w:val="en-US" w:eastAsia="zh-CN"/>
        </w:rPr>
        <w:t xml:space="preserve">For DMRS low-PAPR sequence type </w:t>
      </w:r>
      <w:r w:rsidR="000B312E" w:rsidRPr="000B312E">
        <w:rPr>
          <w:lang w:val="en-US" w:eastAsia="zh-CN"/>
        </w:rPr>
        <w:t>2 (i.e., FG 16-6c)</w:t>
      </w:r>
      <w:r w:rsidR="004412BA" w:rsidRPr="000B312E">
        <w:rPr>
          <w:lang w:val="en-US" w:eastAsia="zh-CN"/>
        </w:rPr>
        <w:t xml:space="preserve">, DMRS extension is applied </w:t>
      </w:r>
      <w:proofErr w:type="gramStart"/>
      <w:r w:rsidR="004412BA" w:rsidRPr="000B312E">
        <w:rPr>
          <w:lang w:val="en-US" w:eastAsia="zh-CN"/>
        </w:rPr>
        <w:t>similar to</w:t>
      </w:r>
      <w:proofErr w:type="gramEnd"/>
      <w:r w:rsidR="004412BA" w:rsidRPr="000B312E">
        <w:rPr>
          <w:lang w:val="en-US" w:eastAsia="zh-CN"/>
        </w:rPr>
        <w:t xml:space="preserve"> data tones.</w:t>
      </w:r>
    </w:p>
    <w:p w14:paraId="65A1B0CE" w14:textId="77777777" w:rsidR="006C31DE" w:rsidRDefault="006C31DE" w:rsidP="00956698">
      <w:pPr>
        <w:overflowPunct w:val="0"/>
        <w:autoSpaceDE w:val="0"/>
        <w:autoSpaceDN w:val="0"/>
        <w:adjustRightInd w:val="0"/>
        <w:jc w:val="both"/>
        <w:textAlignment w:val="baseline"/>
        <w:rPr>
          <w:rFonts w:eastAsia="MS Mincho"/>
          <w:sz w:val="20"/>
          <w:szCs w:val="20"/>
          <w:lang w:eastAsia="ja-JP"/>
        </w:rPr>
      </w:pPr>
    </w:p>
    <w:p w14:paraId="69EE9C7D" w14:textId="48B17474" w:rsidR="00956698" w:rsidRDefault="004412BA" w:rsidP="00956698">
      <w:pPr>
        <w:overflowPunct w:val="0"/>
        <w:autoSpaceDE w:val="0"/>
        <w:autoSpaceDN w:val="0"/>
        <w:adjustRightInd w:val="0"/>
        <w:jc w:val="both"/>
        <w:textAlignment w:val="baseline"/>
        <w:rPr>
          <w:rFonts w:eastAsia="MS Mincho"/>
          <w:sz w:val="20"/>
          <w:szCs w:val="20"/>
        </w:rPr>
      </w:pPr>
      <w:r>
        <w:rPr>
          <w:rFonts w:eastAsia="MS Mincho"/>
          <w:sz w:val="20"/>
          <w:szCs w:val="20"/>
          <w:lang w:eastAsia="ja-JP"/>
        </w:rPr>
        <w:t xml:space="preserve">Regardless </w:t>
      </w:r>
      <w:r w:rsidR="00440AC7">
        <w:rPr>
          <w:rFonts w:eastAsia="MS Mincho"/>
          <w:sz w:val="20"/>
          <w:szCs w:val="20"/>
          <w:lang w:eastAsia="ja-JP"/>
        </w:rPr>
        <w:t xml:space="preserve">of </w:t>
      </w:r>
      <w:r>
        <w:rPr>
          <w:rFonts w:eastAsia="MS Mincho"/>
          <w:sz w:val="20"/>
          <w:szCs w:val="20"/>
          <w:lang w:eastAsia="ja-JP"/>
        </w:rPr>
        <w:t xml:space="preserve">which MPR reduction scheme is considered, one important aspect </w:t>
      </w:r>
      <w:r w:rsidR="000B312E">
        <w:rPr>
          <w:rFonts w:eastAsia="MS Mincho"/>
          <w:sz w:val="20"/>
          <w:szCs w:val="20"/>
          <w:lang w:eastAsia="ja-JP"/>
        </w:rPr>
        <w:t>for</w:t>
      </w:r>
      <w:r>
        <w:rPr>
          <w:rFonts w:eastAsia="MS Mincho"/>
          <w:sz w:val="20"/>
          <w:szCs w:val="20"/>
          <w:lang w:eastAsia="ja-JP"/>
        </w:rPr>
        <w:t xml:space="preserve"> </w:t>
      </w:r>
      <w:r w:rsidR="00440AC7">
        <w:rPr>
          <w:rFonts w:eastAsia="MS Mincho"/>
          <w:sz w:val="20"/>
          <w:szCs w:val="20"/>
          <w:lang w:eastAsia="ja-JP"/>
        </w:rPr>
        <w:t xml:space="preserve">MPR reduction gain </w:t>
      </w:r>
      <w:r>
        <w:rPr>
          <w:rFonts w:eastAsia="MS Mincho"/>
          <w:sz w:val="20"/>
          <w:szCs w:val="20"/>
          <w:lang w:eastAsia="ja-JP"/>
        </w:rPr>
        <w:t xml:space="preserve">is to </w:t>
      </w:r>
      <w:r w:rsidR="00440AC7">
        <w:rPr>
          <w:rFonts w:eastAsia="MS Mincho"/>
          <w:sz w:val="20"/>
          <w:szCs w:val="20"/>
          <w:lang w:eastAsia="ja-JP"/>
        </w:rPr>
        <w:t xml:space="preserve">also </w:t>
      </w:r>
      <w:r>
        <w:rPr>
          <w:rFonts w:eastAsia="MS Mincho"/>
          <w:sz w:val="20"/>
          <w:szCs w:val="20"/>
          <w:lang w:eastAsia="ja-JP"/>
        </w:rPr>
        <w:t>conside</w:t>
      </w:r>
      <w:r w:rsidR="00122C43">
        <w:rPr>
          <w:rFonts w:eastAsia="MS Mincho"/>
          <w:sz w:val="20"/>
          <w:szCs w:val="20"/>
          <w:lang w:eastAsia="ja-JP"/>
        </w:rPr>
        <w:t>r</w:t>
      </w:r>
      <w:r>
        <w:rPr>
          <w:rFonts w:eastAsia="MS Mincho"/>
          <w:sz w:val="20"/>
          <w:szCs w:val="20"/>
          <w:lang w:eastAsia="ja-JP"/>
        </w:rPr>
        <w:t xml:space="preserve"> the net coverage gain</w:t>
      </w:r>
      <w:r w:rsidR="006E3B40">
        <w:rPr>
          <w:rFonts w:eastAsia="MS Mincho"/>
          <w:sz w:val="20"/>
          <w:szCs w:val="20"/>
          <w:lang w:eastAsia="ja-JP"/>
        </w:rPr>
        <w:t>.</w:t>
      </w:r>
      <w:r w:rsidR="00D22732">
        <w:rPr>
          <w:rFonts w:eastAsia="MS Mincho"/>
          <w:sz w:val="20"/>
          <w:szCs w:val="20"/>
          <w:lang w:eastAsia="ja-JP"/>
        </w:rPr>
        <w:t xml:space="preserve"> It is known that for a given required coverage at a given data rate, tone reservation </w:t>
      </w:r>
      <w:r w:rsidR="000B312E">
        <w:rPr>
          <w:rFonts w:eastAsia="MS Mincho"/>
          <w:sz w:val="20"/>
          <w:szCs w:val="20"/>
          <w:lang w:eastAsia="ja-JP"/>
        </w:rPr>
        <w:t>results</w:t>
      </w:r>
      <w:r w:rsidR="00D22732">
        <w:rPr>
          <w:rFonts w:eastAsia="MS Mincho"/>
          <w:sz w:val="20"/>
          <w:szCs w:val="20"/>
          <w:lang w:eastAsia="ja-JP"/>
        </w:rPr>
        <w:t xml:space="preserve"> </w:t>
      </w:r>
      <w:r w:rsidR="000B312E">
        <w:rPr>
          <w:rFonts w:eastAsia="MS Mincho"/>
          <w:sz w:val="20"/>
          <w:szCs w:val="20"/>
          <w:lang w:eastAsia="ja-JP"/>
        </w:rPr>
        <w:t>a higher</w:t>
      </w:r>
      <w:r w:rsidR="00D22732">
        <w:rPr>
          <w:rFonts w:eastAsia="MS Mincho"/>
          <w:sz w:val="20"/>
          <w:szCs w:val="20"/>
          <w:lang w:eastAsia="ja-JP"/>
        </w:rPr>
        <w:t xml:space="preserve"> code rate which itself increases the SNR operating point. </w:t>
      </w:r>
      <w:r w:rsidR="000B312E">
        <w:rPr>
          <w:rFonts w:eastAsia="MS Mincho"/>
          <w:sz w:val="20"/>
          <w:szCs w:val="20"/>
          <w:lang w:eastAsia="ja-JP"/>
        </w:rPr>
        <w:t>For</w:t>
      </w:r>
      <w:r w:rsidR="00D22732">
        <w:rPr>
          <w:rFonts w:eastAsia="MS Mincho"/>
          <w:sz w:val="20"/>
          <w:szCs w:val="20"/>
          <w:lang w:eastAsia="ja-JP"/>
        </w:rPr>
        <w:t xml:space="preserve"> FDSS-SE</w:t>
      </w:r>
      <w:r w:rsidR="000B312E">
        <w:rPr>
          <w:rFonts w:eastAsia="MS Mincho"/>
          <w:sz w:val="20"/>
          <w:szCs w:val="20"/>
          <w:lang w:eastAsia="ja-JP"/>
        </w:rPr>
        <w:t>, although it</w:t>
      </w:r>
      <w:r w:rsidR="00D22732">
        <w:rPr>
          <w:rFonts w:eastAsia="MS Mincho"/>
          <w:sz w:val="20"/>
          <w:szCs w:val="20"/>
          <w:lang w:eastAsia="ja-JP"/>
        </w:rPr>
        <w:t xml:space="preserve"> keeps the same effective code-rate as before </w:t>
      </w:r>
      <w:r w:rsidR="000B312E">
        <w:rPr>
          <w:rFonts w:eastAsia="MS Mincho"/>
          <w:sz w:val="20"/>
          <w:szCs w:val="20"/>
          <w:lang w:eastAsia="ja-JP"/>
        </w:rPr>
        <w:t>spectrum extension (SE)</w:t>
      </w:r>
      <w:r w:rsidR="00D22732">
        <w:rPr>
          <w:rFonts w:eastAsia="MS Mincho"/>
          <w:sz w:val="20"/>
          <w:szCs w:val="20"/>
          <w:lang w:eastAsia="ja-JP"/>
        </w:rPr>
        <w:t>, but we should note that for the same number of resource elements, SE means more repeated coded symbols to be transmitted, while no SE means more new coded symbols</w:t>
      </w:r>
      <w:r w:rsidR="000B312E">
        <w:rPr>
          <w:rFonts w:eastAsia="MS Mincho"/>
          <w:sz w:val="20"/>
          <w:szCs w:val="20"/>
          <w:lang w:eastAsia="ja-JP"/>
        </w:rPr>
        <w:t xml:space="preserve"> have the chance to be transmitted</w:t>
      </w:r>
      <w:r w:rsidR="00D22732">
        <w:rPr>
          <w:rFonts w:eastAsia="MS Mincho"/>
          <w:sz w:val="20"/>
          <w:szCs w:val="20"/>
          <w:lang w:eastAsia="ja-JP"/>
        </w:rPr>
        <w:t xml:space="preserve">. </w:t>
      </w:r>
      <w:r w:rsidR="000B312E">
        <w:rPr>
          <w:rFonts w:eastAsia="MS Mincho"/>
          <w:sz w:val="20"/>
          <w:szCs w:val="20"/>
          <w:lang w:eastAsia="ja-JP"/>
        </w:rPr>
        <w:t>Thus, it</w:t>
      </w:r>
      <w:r w:rsidR="00D22732">
        <w:rPr>
          <w:rFonts w:eastAsia="MS Mincho"/>
          <w:sz w:val="20"/>
          <w:szCs w:val="20"/>
          <w:lang w:eastAsia="ja-JP"/>
        </w:rPr>
        <w:t xml:space="preserve"> is know</w:t>
      </w:r>
      <w:r w:rsidR="009909DB">
        <w:rPr>
          <w:rFonts w:eastAsia="MS Mincho"/>
          <w:sz w:val="20"/>
          <w:szCs w:val="20"/>
          <w:lang w:eastAsia="ja-JP"/>
        </w:rPr>
        <w:t>n that</w:t>
      </w:r>
      <w:r w:rsidR="00D22732">
        <w:rPr>
          <w:rFonts w:eastAsia="MS Mincho"/>
          <w:sz w:val="20"/>
          <w:szCs w:val="20"/>
          <w:lang w:eastAsia="ja-JP"/>
        </w:rPr>
        <w:t xml:space="preserve"> SE can increase required SNR too</w:t>
      </w:r>
      <w:r w:rsidR="000B312E">
        <w:rPr>
          <w:rFonts w:eastAsia="MS Mincho"/>
          <w:sz w:val="20"/>
          <w:szCs w:val="20"/>
          <w:lang w:eastAsia="ja-JP"/>
        </w:rPr>
        <w:t xml:space="preserve"> (</w:t>
      </w:r>
      <w:proofErr w:type="gramStart"/>
      <w:r w:rsidR="000B312E">
        <w:rPr>
          <w:rFonts w:eastAsia="MS Mincho"/>
          <w:sz w:val="20"/>
          <w:szCs w:val="20"/>
          <w:lang w:eastAsia="ja-JP"/>
        </w:rPr>
        <w:t>similar to</w:t>
      </w:r>
      <w:proofErr w:type="gramEnd"/>
      <w:r w:rsidR="000B312E">
        <w:rPr>
          <w:rFonts w:eastAsia="MS Mincho"/>
          <w:sz w:val="20"/>
          <w:szCs w:val="20"/>
          <w:lang w:eastAsia="ja-JP"/>
        </w:rPr>
        <w:t xml:space="preserve"> TR)</w:t>
      </w:r>
      <w:r w:rsidR="00D22732">
        <w:rPr>
          <w:rFonts w:eastAsia="MS Mincho"/>
          <w:sz w:val="20"/>
          <w:szCs w:val="20"/>
          <w:lang w:eastAsia="ja-JP"/>
        </w:rPr>
        <w:t xml:space="preserve">, which that loss depends on </w:t>
      </w:r>
      <w:r w:rsidR="009909DB">
        <w:rPr>
          <w:rFonts w:eastAsia="MS Mincho"/>
          <w:sz w:val="20"/>
          <w:szCs w:val="20"/>
          <w:lang w:eastAsia="ja-JP"/>
        </w:rPr>
        <w:t xml:space="preserve">the MCS, modulation order, etc. </w:t>
      </w:r>
      <w:r w:rsidR="000B312E">
        <w:rPr>
          <w:rFonts w:eastAsia="MS Mincho"/>
          <w:sz w:val="20"/>
          <w:szCs w:val="20"/>
          <w:lang w:eastAsia="ja-JP"/>
        </w:rPr>
        <w:t>Therefore</w:t>
      </w:r>
      <w:r w:rsidR="009909DB">
        <w:rPr>
          <w:rFonts w:eastAsia="MS Mincho"/>
          <w:sz w:val="20"/>
          <w:szCs w:val="20"/>
          <w:lang w:eastAsia="ja-JP"/>
        </w:rPr>
        <w:t>, both FDSS-SE and TR</w:t>
      </w:r>
      <w:r w:rsidR="000B312E">
        <w:rPr>
          <w:rFonts w:eastAsia="MS Mincho"/>
          <w:sz w:val="20"/>
          <w:szCs w:val="20"/>
          <w:lang w:eastAsia="ja-JP"/>
        </w:rPr>
        <w:t xml:space="preserve"> schemes</w:t>
      </w:r>
      <w:r w:rsidR="009909DB">
        <w:rPr>
          <w:rFonts w:eastAsia="MS Mincho"/>
          <w:sz w:val="20"/>
          <w:szCs w:val="20"/>
          <w:lang w:eastAsia="ja-JP"/>
        </w:rPr>
        <w:t xml:space="preserve"> can potentially impact </w:t>
      </w:r>
      <w:r w:rsidR="000B312E">
        <w:rPr>
          <w:rFonts w:eastAsia="MS Mincho"/>
          <w:sz w:val="20"/>
          <w:szCs w:val="20"/>
          <w:lang w:eastAsia="ja-JP"/>
        </w:rPr>
        <w:t xml:space="preserve">the </w:t>
      </w:r>
      <w:r w:rsidR="009909DB">
        <w:rPr>
          <w:rFonts w:eastAsia="MS Mincho"/>
          <w:sz w:val="20"/>
          <w:szCs w:val="20"/>
          <w:lang w:eastAsia="ja-JP"/>
        </w:rPr>
        <w:t>coverage.</w:t>
      </w:r>
      <w:r w:rsidR="00E36877">
        <w:rPr>
          <w:rFonts w:eastAsia="MS Mincho"/>
          <w:sz w:val="20"/>
          <w:szCs w:val="20"/>
          <w:lang w:eastAsia="ja-JP"/>
        </w:rPr>
        <w:t xml:space="preserve"> </w:t>
      </w:r>
      <w:r w:rsidR="000D5F6E">
        <w:rPr>
          <w:rFonts w:eastAsia="MS Mincho"/>
          <w:sz w:val="20"/>
          <w:szCs w:val="20"/>
          <w:lang w:eastAsia="ja-JP"/>
        </w:rPr>
        <w:t>Based on what we discussed, we</w:t>
      </w:r>
      <w:r w:rsidR="00E36877">
        <w:rPr>
          <w:rFonts w:eastAsia="MS Mincho"/>
          <w:sz w:val="20"/>
          <w:szCs w:val="20"/>
          <w:lang w:eastAsia="ja-JP"/>
        </w:rPr>
        <w:t xml:space="preserve"> propose the following:</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145C3379" w14:textId="77777777" w:rsidR="000D5F6E" w:rsidRPr="000B312E" w:rsidRDefault="000115C8" w:rsidP="000D5F6E">
      <w:pPr>
        <w:pStyle w:val="0Maintext"/>
        <w:spacing w:after="0" w:afterAutospacing="0" w:line="240" w:lineRule="auto"/>
        <w:ind w:firstLine="0"/>
      </w:pPr>
      <w:r w:rsidRPr="000B312E">
        <w:rPr>
          <w:b/>
          <w:bCs/>
          <w:lang w:val="en-US" w:eastAsia="zh-CN"/>
        </w:rPr>
        <w:t xml:space="preserve">Proposal </w:t>
      </w:r>
      <w:r w:rsidR="00C54E91" w:rsidRPr="000B312E">
        <w:rPr>
          <w:b/>
          <w:bCs/>
          <w:lang w:val="en-US" w:eastAsia="zh-CN"/>
        </w:rPr>
        <w:t>3</w:t>
      </w:r>
      <w:r w:rsidRPr="000B312E">
        <w:rPr>
          <w:lang w:val="en-US" w:eastAsia="zh-CN"/>
        </w:rPr>
        <w:t xml:space="preserve">: </w:t>
      </w:r>
      <w:r w:rsidR="000D5F6E" w:rsidRPr="000B312E">
        <w:t xml:space="preserve">To evaluate the MPR reduction schemes, the effective gain if any, shall be considered and reported. </w:t>
      </w:r>
    </w:p>
    <w:p w14:paraId="4DE3A9CD" w14:textId="490F4E91" w:rsidR="000D5F6E" w:rsidRPr="000B312E" w:rsidRDefault="000B312E" w:rsidP="000D5F6E">
      <w:pPr>
        <w:pStyle w:val="0Maintext"/>
        <w:numPr>
          <w:ilvl w:val="0"/>
          <w:numId w:val="27"/>
        </w:numPr>
        <w:spacing w:after="0" w:afterAutospacing="0" w:line="240" w:lineRule="auto"/>
      </w:pPr>
      <w:r w:rsidRPr="000B312E">
        <w:t xml:space="preserve">The effective gain </w:t>
      </w:r>
      <w:r w:rsidR="000D5F6E" w:rsidRPr="000B312E">
        <w:rPr>
          <w:lang w:val="en-US" w:eastAsia="zh-CN"/>
        </w:rPr>
        <w:t xml:space="preserve">is </w:t>
      </w:r>
      <w:r w:rsidRPr="000B312E">
        <w:rPr>
          <w:lang w:val="en-US" w:eastAsia="zh-CN"/>
        </w:rPr>
        <w:t>determined from</w:t>
      </w:r>
      <w:r w:rsidR="000D5F6E" w:rsidRPr="000B312E">
        <w:rPr>
          <w:lang w:val="en-US" w:eastAsia="zh-CN"/>
        </w:rPr>
        <w:t xml:space="preserve"> MPR reduction</w:t>
      </w:r>
      <w:r w:rsidRPr="000B312E">
        <w:rPr>
          <w:lang w:val="en-US" w:eastAsia="zh-CN"/>
        </w:rPr>
        <w:t xml:space="preserve"> gain</w:t>
      </w:r>
      <w:r w:rsidR="000D5F6E" w:rsidRPr="000B312E">
        <w:rPr>
          <w:lang w:val="en-US" w:eastAsia="zh-CN"/>
        </w:rPr>
        <w:t xml:space="preserve"> minus the loss due to higher required operating SNR.</w:t>
      </w:r>
    </w:p>
    <w:p w14:paraId="36300299" w14:textId="2BF04963" w:rsidR="007E4A87" w:rsidRPr="007E4A87" w:rsidRDefault="007E4A87" w:rsidP="00041650">
      <w:pPr>
        <w:jc w:val="both"/>
        <w:rPr>
          <w:sz w:val="20"/>
          <w:szCs w:val="20"/>
          <w:lang w:val="en-GB"/>
        </w:rPr>
      </w:pPr>
    </w:p>
    <w:p w14:paraId="7DCA45F5" w14:textId="77777777" w:rsidR="00B77E21" w:rsidRPr="00B75C79" w:rsidRDefault="00B77E21" w:rsidP="00011482">
      <w:pPr>
        <w:jc w:val="both"/>
        <w:rPr>
          <w:rFonts w:cs="Batang"/>
          <w:bCs/>
          <w:iCs/>
          <w:sz w:val="20"/>
          <w:szCs w:val="20"/>
          <w:lang w:val="en-GB" w:eastAsia="ja-JP"/>
        </w:rPr>
      </w:pPr>
    </w:p>
    <w:p w14:paraId="319B6700" w14:textId="2C7FF69F" w:rsidR="007A1F9E" w:rsidRDefault="007A1F9E" w:rsidP="007A1F9E">
      <w:pPr>
        <w:pStyle w:val="Heading1"/>
      </w:pPr>
      <w:r>
        <w:t>Conclusion</w:t>
      </w:r>
    </w:p>
    <w:p w14:paraId="25AC3933" w14:textId="3EA749E0"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3D4B6B">
        <w:rPr>
          <w:lang w:val="en-US" w:eastAsia="zh-CN"/>
        </w:rPr>
        <w:t>our views on MPR reduction techniques</w:t>
      </w:r>
      <w:r w:rsidR="00CA3110">
        <w:rPr>
          <w:lang w:val="en-US" w:eastAsia="zh-CN"/>
        </w:rPr>
        <w:t>. Based on what we discussed, the following proposal</w:t>
      </w:r>
      <w:r w:rsidR="003C3216">
        <w:rPr>
          <w:lang w:val="en-US" w:eastAsia="zh-CN"/>
        </w:rPr>
        <w:t>s</w:t>
      </w:r>
      <w:r w:rsidR="00CA3110">
        <w:rPr>
          <w:lang w:val="en-US" w:eastAsia="zh-CN"/>
        </w:rPr>
        <w:t xml:space="preserve"> are made:</w:t>
      </w:r>
      <w:r w:rsidR="003C3216">
        <w:t xml:space="preserve"> </w:t>
      </w:r>
      <w:r w:rsidR="003C3216" w:rsidRPr="006D4F66">
        <w:t xml:space="preserve"> </w:t>
      </w:r>
    </w:p>
    <w:p w14:paraId="3298EA8D" w14:textId="5512837F" w:rsidR="000B312E" w:rsidRPr="000B312E" w:rsidRDefault="000B312E" w:rsidP="000B312E">
      <w:pPr>
        <w:pStyle w:val="0Maintext"/>
        <w:spacing w:after="120" w:afterAutospacing="0" w:line="240" w:lineRule="auto"/>
        <w:ind w:firstLine="0"/>
        <w:rPr>
          <w:lang w:val="en-US" w:eastAsia="zh-CN"/>
        </w:rPr>
      </w:pPr>
      <w:r w:rsidRPr="000B312E">
        <w:rPr>
          <w:b/>
          <w:bCs/>
          <w:lang w:val="en-US" w:eastAsia="zh-CN"/>
        </w:rPr>
        <w:t>Proposal 1</w:t>
      </w:r>
      <w:r w:rsidRPr="000B312E">
        <w:rPr>
          <w:lang w:val="en-US" w:eastAsia="zh-CN"/>
        </w:rPr>
        <w:t>: If TR technique is specified, PRTs are not added to DMRS symbols.</w:t>
      </w:r>
    </w:p>
    <w:p w14:paraId="2F6AE04A" w14:textId="77777777" w:rsidR="000B312E" w:rsidRPr="000B312E" w:rsidRDefault="000B312E" w:rsidP="000B312E">
      <w:pPr>
        <w:pStyle w:val="0Maintext"/>
        <w:spacing w:after="120" w:afterAutospacing="0" w:line="240" w:lineRule="auto"/>
        <w:ind w:firstLine="0"/>
        <w:rPr>
          <w:lang w:val="en-US" w:eastAsia="zh-CN"/>
        </w:rPr>
      </w:pPr>
      <w:r w:rsidRPr="000B312E">
        <w:rPr>
          <w:b/>
          <w:bCs/>
          <w:lang w:val="en-US" w:eastAsia="zh-CN"/>
        </w:rPr>
        <w:t>Proposal 2</w:t>
      </w:r>
      <w:r w:rsidRPr="000B312E">
        <w:rPr>
          <w:lang w:val="en-US" w:eastAsia="zh-CN"/>
        </w:rPr>
        <w:t xml:space="preserve">: For DMRS low-PAPR sequence type 2 (i.e., FG 16-6c), DMRS extension is applied </w:t>
      </w:r>
      <w:proofErr w:type="gramStart"/>
      <w:r w:rsidRPr="000B312E">
        <w:rPr>
          <w:lang w:val="en-US" w:eastAsia="zh-CN"/>
        </w:rPr>
        <w:t>similar to</w:t>
      </w:r>
      <w:proofErr w:type="gramEnd"/>
      <w:r w:rsidRPr="000B312E">
        <w:rPr>
          <w:lang w:val="en-US" w:eastAsia="zh-CN"/>
        </w:rPr>
        <w:t xml:space="preserve"> data tones.</w:t>
      </w:r>
    </w:p>
    <w:p w14:paraId="1B3B4B12" w14:textId="77777777" w:rsidR="000B312E" w:rsidRPr="000B312E" w:rsidRDefault="000B312E" w:rsidP="000B312E">
      <w:pPr>
        <w:pStyle w:val="0Maintext"/>
        <w:spacing w:after="0" w:afterAutospacing="0" w:line="240" w:lineRule="auto"/>
        <w:ind w:firstLine="0"/>
      </w:pPr>
      <w:r w:rsidRPr="000B312E">
        <w:rPr>
          <w:b/>
          <w:bCs/>
          <w:lang w:val="en-US" w:eastAsia="zh-CN"/>
        </w:rPr>
        <w:t>Proposal 3</w:t>
      </w:r>
      <w:r w:rsidRPr="000B312E">
        <w:rPr>
          <w:lang w:val="en-US" w:eastAsia="zh-CN"/>
        </w:rPr>
        <w:t xml:space="preserve">: </w:t>
      </w:r>
      <w:r w:rsidRPr="000B312E">
        <w:t xml:space="preserve">To evaluate the MPR reduction schemes, the effective gain if any, shall be considered and reported. </w:t>
      </w:r>
    </w:p>
    <w:p w14:paraId="4CBBA0BE" w14:textId="77777777" w:rsidR="000B312E" w:rsidRPr="000B312E" w:rsidRDefault="000B312E" w:rsidP="000B312E">
      <w:pPr>
        <w:pStyle w:val="0Maintext"/>
        <w:numPr>
          <w:ilvl w:val="0"/>
          <w:numId w:val="27"/>
        </w:numPr>
        <w:spacing w:after="0" w:afterAutospacing="0" w:line="240" w:lineRule="auto"/>
      </w:pPr>
      <w:r w:rsidRPr="000B312E">
        <w:t xml:space="preserve">The effective gain </w:t>
      </w:r>
      <w:r w:rsidRPr="000B312E">
        <w:rPr>
          <w:lang w:val="en-US" w:eastAsia="zh-CN"/>
        </w:rPr>
        <w:t>is determined from MPR reduction gain minus the loss due to higher required operating SNR.</w:t>
      </w: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t>References</w:t>
      </w:r>
    </w:p>
    <w:p w14:paraId="74F364BD" w14:textId="11F04F53" w:rsidR="00BA1D6C" w:rsidRPr="00CA5F98" w:rsidRDefault="00956698" w:rsidP="00CA5F98">
      <w:pPr>
        <w:widowControl w:val="0"/>
        <w:numPr>
          <w:ilvl w:val="0"/>
          <w:numId w:val="14"/>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sectPr w:rsidR="00BA1D6C" w:rsidRPr="00CA5F9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3F1A16"/>
    <w:multiLevelType w:val="hybridMultilevel"/>
    <w:tmpl w:val="00808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1"/>
  </w:num>
  <w:num w:numId="5" w16cid:durableId="559053736">
    <w:abstractNumId w:val="9"/>
  </w:num>
  <w:num w:numId="6" w16cid:durableId="1855418263">
    <w:abstractNumId w:val="3"/>
  </w:num>
  <w:num w:numId="7" w16cid:durableId="1158962368">
    <w:abstractNumId w:val="5"/>
  </w:num>
  <w:num w:numId="8" w16cid:durableId="124978665">
    <w:abstractNumId w:val="18"/>
  </w:num>
  <w:num w:numId="9" w16cid:durableId="1560631235">
    <w:abstractNumId w:val="3"/>
  </w:num>
  <w:num w:numId="10" w16cid:durableId="1957518174">
    <w:abstractNumId w:val="17"/>
  </w:num>
  <w:num w:numId="11" w16cid:durableId="148325099">
    <w:abstractNumId w:val="22"/>
  </w:num>
  <w:num w:numId="12" w16cid:durableId="1367829081">
    <w:abstractNumId w:val="3"/>
  </w:num>
  <w:num w:numId="13" w16cid:durableId="1458793434">
    <w:abstractNumId w:val="15"/>
  </w:num>
  <w:num w:numId="14" w16cid:durableId="112099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8"/>
  </w:num>
  <w:num w:numId="16" w16cid:durableId="753893123">
    <w:abstractNumId w:val="1"/>
  </w:num>
  <w:num w:numId="17" w16cid:durableId="298189470">
    <w:abstractNumId w:val="7"/>
  </w:num>
  <w:num w:numId="18" w16cid:durableId="967591525">
    <w:abstractNumId w:val="14"/>
  </w:num>
  <w:num w:numId="19" w16cid:durableId="1887063373">
    <w:abstractNumId w:val="2"/>
  </w:num>
  <w:num w:numId="20" w16cid:durableId="995575650">
    <w:abstractNumId w:val="12"/>
  </w:num>
  <w:num w:numId="21" w16cid:durableId="91947407">
    <w:abstractNumId w:val="21"/>
  </w:num>
  <w:num w:numId="22" w16cid:durableId="1644263982">
    <w:abstractNumId w:val="13"/>
  </w:num>
  <w:num w:numId="23" w16cid:durableId="641690042">
    <w:abstractNumId w:val="13"/>
  </w:num>
  <w:num w:numId="24" w16cid:durableId="314190868">
    <w:abstractNumId w:val="6"/>
  </w:num>
  <w:num w:numId="25" w16cid:durableId="1991518832">
    <w:abstractNumId w:val="19"/>
  </w:num>
  <w:num w:numId="26" w16cid:durableId="675617132">
    <w:abstractNumId w:val="16"/>
  </w:num>
  <w:num w:numId="27" w16cid:durableId="1149854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476"/>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94353"/>
    <w:rsid w:val="000A1890"/>
    <w:rsid w:val="000A2BB7"/>
    <w:rsid w:val="000A38C4"/>
    <w:rsid w:val="000A79C9"/>
    <w:rsid w:val="000B2E59"/>
    <w:rsid w:val="000B312E"/>
    <w:rsid w:val="000B5098"/>
    <w:rsid w:val="000C0C18"/>
    <w:rsid w:val="000C7006"/>
    <w:rsid w:val="000D0F78"/>
    <w:rsid w:val="000D2660"/>
    <w:rsid w:val="000D4A1A"/>
    <w:rsid w:val="000D54C9"/>
    <w:rsid w:val="000D5F6E"/>
    <w:rsid w:val="000E2519"/>
    <w:rsid w:val="000E36E5"/>
    <w:rsid w:val="000F2C70"/>
    <w:rsid w:val="0010269A"/>
    <w:rsid w:val="001033DC"/>
    <w:rsid w:val="00103EC9"/>
    <w:rsid w:val="00107247"/>
    <w:rsid w:val="0012163E"/>
    <w:rsid w:val="00122C43"/>
    <w:rsid w:val="0012447C"/>
    <w:rsid w:val="00127219"/>
    <w:rsid w:val="00130A25"/>
    <w:rsid w:val="0013108B"/>
    <w:rsid w:val="00133695"/>
    <w:rsid w:val="00134A16"/>
    <w:rsid w:val="00134CE7"/>
    <w:rsid w:val="001406A2"/>
    <w:rsid w:val="00140849"/>
    <w:rsid w:val="00142FD2"/>
    <w:rsid w:val="00145088"/>
    <w:rsid w:val="0014756C"/>
    <w:rsid w:val="001511AC"/>
    <w:rsid w:val="00153773"/>
    <w:rsid w:val="0015382F"/>
    <w:rsid w:val="00161E92"/>
    <w:rsid w:val="00162C20"/>
    <w:rsid w:val="001655D0"/>
    <w:rsid w:val="001661E0"/>
    <w:rsid w:val="00174B7D"/>
    <w:rsid w:val="0018214E"/>
    <w:rsid w:val="00185A0B"/>
    <w:rsid w:val="0018607A"/>
    <w:rsid w:val="00193222"/>
    <w:rsid w:val="00194BBD"/>
    <w:rsid w:val="0019597B"/>
    <w:rsid w:val="00195CDD"/>
    <w:rsid w:val="001A1E71"/>
    <w:rsid w:val="001A4FA2"/>
    <w:rsid w:val="001A5A42"/>
    <w:rsid w:val="001A5F2D"/>
    <w:rsid w:val="001A7C0A"/>
    <w:rsid w:val="001B0BC6"/>
    <w:rsid w:val="001B28C8"/>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62A2"/>
    <w:rsid w:val="001E73AB"/>
    <w:rsid w:val="001E7C26"/>
    <w:rsid w:val="001E7EE4"/>
    <w:rsid w:val="001F1442"/>
    <w:rsid w:val="00203A0D"/>
    <w:rsid w:val="00205FF8"/>
    <w:rsid w:val="0020631C"/>
    <w:rsid w:val="002134C9"/>
    <w:rsid w:val="00215CAC"/>
    <w:rsid w:val="0022064E"/>
    <w:rsid w:val="0022367D"/>
    <w:rsid w:val="00227ADC"/>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87E95"/>
    <w:rsid w:val="0029000E"/>
    <w:rsid w:val="002948FF"/>
    <w:rsid w:val="0029769A"/>
    <w:rsid w:val="002A1F80"/>
    <w:rsid w:val="002A274D"/>
    <w:rsid w:val="002A5B21"/>
    <w:rsid w:val="002A7EFF"/>
    <w:rsid w:val="002B0171"/>
    <w:rsid w:val="002B11FC"/>
    <w:rsid w:val="002B21D4"/>
    <w:rsid w:val="002B72F3"/>
    <w:rsid w:val="002C1494"/>
    <w:rsid w:val="002C2CE9"/>
    <w:rsid w:val="002C4EFD"/>
    <w:rsid w:val="002C7880"/>
    <w:rsid w:val="002C796C"/>
    <w:rsid w:val="002D2CAA"/>
    <w:rsid w:val="002D2FF0"/>
    <w:rsid w:val="002D4B22"/>
    <w:rsid w:val="002D5309"/>
    <w:rsid w:val="002D63C3"/>
    <w:rsid w:val="002D6F69"/>
    <w:rsid w:val="002E2806"/>
    <w:rsid w:val="002E337E"/>
    <w:rsid w:val="002E5153"/>
    <w:rsid w:val="002E7D5F"/>
    <w:rsid w:val="002F3060"/>
    <w:rsid w:val="002F45F1"/>
    <w:rsid w:val="002F498B"/>
    <w:rsid w:val="00300829"/>
    <w:rsid w:val="00301356"/>
    <w:rsid w:val="0030554A"/>
    <w:rsid w:val="00306493"/>
    <w:rsid w:val="003105DC"/>
    <w:rsid w:val="00311CE0"/>
    <w:rsid w:val="0031378A"/>
    <w:rsid w:val="00315F36"/>
    <w:rsid w:val="003204CF"/>
    <w:rsid w:val="00322AFC"/>
    <w:rsid w:val="00325329"/>
    <w:rsid w:val="003262D0"/>
    <w:rsid w:val="00326AED"/>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1A0C"/>
    <w:rsid w:val="003944D1"/>
    <w:rsid w:val="0039545B"/>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4B6B"/>
    <w:rsid w:val="003D51F2"/>
    <w:rsid w:val="003E0060"/>
    <w:rsid w:val="003E0B46"/>
    <w:rsid w:val="003E66DF"/>
    <w:rsid w:val="003E75B6"/>
    <w:rsid w:val="003F33CB"/>
    <w:rsid w:val="003F7F88"/>
    <w:rsid w:val="00410523"/>
    <w:rsid w:val="0041336F"/>
    <w:rsid w:val="00414973"/>
    <w:rsid w:val="0041645E"/>
    <w:rsid w:val="00417FC9"/>
    <w:rsid w:val="00427C39"/>
    <w:rsid w:val="004312F7"/>
    <w:rsid w:val="00434E5C"/>
    <w:rsid w:val="00440AC7"/>
    <w:rsid w:val="004412BA"/>
    <w:rsid w:val="0044499D"/>
    <w:rsid w:val="00445788"/>
    <w:rsid w:val="00446F00"/>
    <w:rsid w:val="004504F1"/>
    <w:rsid w:val="0045482E"/>
    <w:rsid w:val="00457F5D"/>
    <w:rsid w:val="00461B15"/>
    <w:rsid w:val="00462035"/>
    <w:rsid w:val="00466F57"/>
    <w:rsid w:val="004704C9"/>
    <w:rsid w:val="00472D33"/>
    <w:rsid w:val="00473F4B"/>
    <w:rsid w:val="004752EB"/>
    <w:rsid w:val="0047640E"/>
    <w:rsid w:val="004837C5"/>
    <w:rsid w:val="00485EDE"/>
    <w:rsid w:val="004A2991"/>
    <w:rsid w:val="004A41EF"/>
    <w:rsid w:val="004A5D6B"/>
    <w:rsid w:val="004A7A40"/>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71C1E"/>
    <w:rsid w:val="00574720"/>
    <w:rsid w:val="00576934"/>
    <w:rsid w:val="0057794A"/>
    <w:rsid w:val="0058134C"/>
    <w:rsid w:val="00583230"/>
    <w:rsid w:val="00593FCB"/>
    <w:rsid w:val="0059417B"/>
    <w:rsid w:val="00596063"/>
    <w:rsid w:val="0059787C"/>
    <w:rsid w:val="005B0F7A"/>
    <w:rsid w:val="005B1AD1"/>
    <w:rsid w:val="005B6997"/>
    <w:rsid w:val="005C21D9"/>
    <w:rsid w:val="005C55E7"/>
    <w:rsid w:val="005C7B97"/>
    <w:rsid w:val="005D45F7"/>
    <w:rsid w:val="005D5175"/>
    <w:rsid w:val="005D5233"/>
    <w:rsid w:val="005D5F39"/>
    <w:rsid w:val="005D5FF3"/>
    <w:rsid w:val="005E18E3"/>
    <w:rsid w:val="005E25D9"/>
    <w:rsid w:val="005E44F4"/>
    <w:rsid w:val="005E5E14"/>
    <w:rsid w:val="005E7444"/>
    <w:rsid w:val="005F15CC"/>
    <w:rsid w:val="005F7A0E"/>
    <w:rsid w:val="00600FC5"/>
    <w:rsid w:val="00604C3D"/>
    <w:rsid w:val="0061765C"/>
    <w:rsid w:val="00620C29"/>
    <w:rsid w:val="00622552"/>
    <w:rsid w:val="00624E1C"/>
    <w:rsid w:val="00626317"/>
    <w:rsid w:val="00626534"/>
    <w:rsid w:val="00631A14"/>
    <w:rsid w:val="006337E5"/>
    <w:rsid w:val="00634AF5"/>
    <w:rsid w:val="00634B61"/>
    <w:rsid w:val="00636D7B"/>
    <w:rsid w:val="00641951"/>
    <w:rsid w:val="0064204C"/>
    <w:rsid w:val="00645994"/>
    <w:rsid w:val="006531B1"/>
    <w:rsid w:val="00654D1D"/>
    <w:rsid w:val="00656CB0"/>
    <w:rsid w:val="00660BC6"/>
    <w:rsid w:val="00660CC8"/>
    <w:rsid w:val="0066205A"/>
    <w:rsid w:val="00663A24"/>
    <w:rsid w:val="00666868"/>
    <w:rsid w:val="006700A5"/>
    <w:rsid w:val="00672A3E"/>
    <w:rsid w:val="00675931"/>
    <w:rsid w:val="006823E7"/>
    <w:rsid w:val="006824B2"/>
    <w:rsid w:val="00682EED"/>
    <w:rsid w:val="0068752E"/>
    <w:rsid w:val="00695A77"/>
    <w:rsid w:val="00696D14"/>
    <w:rsid w:val="006A43D9"/>
    <w:rsid w:val="006A45D6"/>
    <w:rsid w:val="006A57C0"/>
    <w:rsid w:val="006B060B"/>
    <w:rsid w:val="006B13B0"/>
    <w:rsid w:val="006B3E00"/>
    <w:rsid w:val="006B5D4F"/>
    <w:rsid w:val="006C31DE"/>
    <w:rsid w:val="006C3506"/>
    <w:rsid w:val="006C4E0D"/>
    <w:rsid w:val="006D3E33"/>
    <w:rsid w:val="006D4F66"/>
    <w:rsid w:val="006D54CF"/>
    <w:rsid w:val="006D68DA"/>
    <w:rsid w:val="006E3B40"/>
    <w:rsid w:val="006E6598"/>
    <w:rsid w:val="006F07E3"/>
    <w:rsid w:val="006F0EC9"/>
    <w:rsid w:val="006F1302"/>
    <w:rsid w:val="006F274D"/>
    <w:rsid w:val="006F66D2"/>
    <w:rsid w:val="007023D6"/>
    <w:rsid w:val="00707829"/>
    <w:rsid w:val="0071089C"/>
    <w:rsid w:val="00720BE8"/>
    <w:rsid w:val="00720EBF"/>
    <w:rsid w:val="00721836"/>
    <w:rsid w:val="00724642"/>
    <w:rsid w:val="00732388"/>
    <w:rsid w:val="0073426D"/>
    <w:rsid w:val="00741FE6"/>
    <w:rsid w:val="00744E6D"/>
    <w:rsid w:val="00751E2A"/>
    <w:rsid w:val="00753D11"/>
    <w:rsid w:val="00754F02"/>
    <w:rsid w:val="0075517A"/>
    <w:rsid w:val="00755777"/>
    <w:rsid w:val="007570AB"/>
    <w:rsid w:val="007660E5"/>
    <w:rsid w:val="00770366"/>
    <w:rsid w:val="00771C09"/>
    <w:rsid w:val="007720DD"/>
    <w:rsid w:val="007727CB"/>
    <w:rsid w:val="007740EF"/>
    <w:rsid w:val="0078114E"/>
    <w:rsid w:val="007A1F9E"/>
    <w:rsid w:val="007A41E3"/>
    <w:rsid w:val="007B25CD"/>
    <w:rsid w:val="007B273D"/>
    <w:rsid w:val="007B5221"/>
    <w:rsid w:val="007C232B"/>
    <w:rsid w:val="007C580B"/>
    <w:rsid w:val="007D75D0"/>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C78"/>
    <w:rsid w:val="00822058"/>
    <w:rsid w:val="0082334B"/>
    <w:rsid w:val="008236A0"/>
    <w:rsid w:val="008251EA"/>
    <w:rsid w:val="00830BA2"/>
    <w:rsid w:val="0083279F"/>
    <w:rsid w:val="008331B0"/>
    <w:rsid w:val="00834862"/>
    <w:rsid w:val="00836817"/>
    <w:rsid w:val="00860F75"/>
    <w:rsid w:val="00861042"/>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F33"/>
    <w:rsid w:val="008A65A1"/>
    <w:rsid w:val="008A69C1"/>
    <w:rsid w:val="008B1BA3"/>
    <w:rsid w:val="008B24BF"/>
    <w:rsid w:val="008B333E"/>
    <w:rsid w:val="008C009A"/>
    <w:rsid w:val="008C2187"/>
    <w:rsid w:val="008C4747"/>
    <w:rsid w:val="008C748C"/>
    <w:rsid w:val="008D0789"/>
    <w:rsid w:val="008D18C8"/>
    <w:rsid w:val="008D3DD1"/>
    <w:rsid w:val="008D6AE1"/>
    <w:rsid w:val="008E0B6D"/>
    <w:rsid w:val="008F0E83"/>
    <w:rsid w:val="008F11CC"/>
    <w:rsid w:val="008F24A4"/>
    <w:rsid w:val="00901D2D"/>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6698"/>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9DB"/>
    <w:rsid w:val="00990D66"/>
    <w:rsid w:val="00991897"/>
    <w:rsid w:val="00991DC3"/>
    <w:rsid w:val="00992D77"/>
    <w:rsid w:val="00993596"/>
    <w:rsid w:val="00997267"/>
    <w:rsid w:val="009B0E3C"/>
    <w:rsid w:val="009B4563"/>
    <w:rsid w:val="009B7EB1"/>
    <w:rsid w:val="009C3BBA"/>
    <w:rsid w:val="009C3CE8"/>
    <w:rsid w:val="009C4CA6"/>
    <w:rsid w:val="009C53B3"/>
    <w:rsid w:val="009D18CF"/>
    <w:rsid w:val="009D1C4F"/>
    <w:rsid w:val="009E0E57"/>
    <w:rsid w:val="009E16AA"/>
    <w:rsid w:val="009E2F96"/>
    <w:rsid w:val="009F58CE"/>
    <w:rsid w:val="009F7D20"/>
    <w:rsid w:val="00A03C3A"/>
    <w:rsid w:val="00A11012"/>
    <w:rsid w:val="00A11EE9"/>
    <w:rsid w:val="00A13349"/>
    <w:rsid w:val="00A1371C"/>
    <w:rsid w:val="00A13AE3"/>
    <w:rsid w:val="00A14D2A"/>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A10"/>
    <w:rsid w:val="00A67EE8"/>
    <w:rsid w:val="00A805B9"/>
    <w:rsid w:val="00A80DF8"/>
    <w:rsid w:val="00A81738"/>
    <w:rsid w:val="00A86777"/>
    <w:rsid w:val="00A9213A"/>
    <w:rsid w:val="00A93DEE"/>
    <w:rsid w:val="00A95A78"/>
    <w:rsid w:val="00AA286C"/>
    <w:rsid w:val="00AA31AA"/>
    <w:rsid w:val="00AA4EE3"/>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344A"/>
    <w:rsid w:val="00B058BB"/>
    <w:rsid w:val="00B05BB5"/>
    <w:rsid w:val="00B0669A"/>
    <w:rsid w:val="00B06EFF"/>
    <w:rsid w:val="00B07537"/>
    <w:rsid w:val="00B12FE5"/>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E1B"/>
    <w:rsid w:val="00B72388"/>
    <w:rsid w:val="00B75C79"/>
    <w:rsid w:val="00B75DD5"/>
    <w:rsid w:val="00B76E3D"/>
    <w:rsid w:val="00B77E21"/>
    <w:rsid w:val="00B80C85"/>
    <w:rsid w:val="00B816BB"/>
    <w:rsid w:val="00B818F1"/>
    <w:rsid w:val="00B83E2D"/>
    <w:rsid w:val="00B86B50"/>
    <w:rsid w:val="00B87366"/>
    <w:rsid w:val="00B875E8"/>
    <w:rsid w:val="00B90F77"/>
    <w:rsid w:val="00B931DB"/>
    <w:rsid w:val="00B96152"/>
    <w:rsid w:val="00BA1D6C"/>
    <w:rsid w:val="00BA2E33"/>
    <w:rsid w:val="00BB5B03"/>
    <w:rsid w:val="00BB64B1"/>
    <w:rsid w:val="00BB7080"/>
    <w:rsid w:val="00BB799A"/>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129B9"/>
    <w:rsid w:val="00C20B5B"/>
    <w:rsid w:val="00C2111A"/>
    <w:rsid w:val="00C36165"/>
    <w:rsid w:val="00C36E32"/>
    <w:rsid w:val="00C405FD"/>
    <w:rsid w:val="00C434FF"/>
    <w:rsid w:val="00C46B5C"/>
    <w:rsid w:val="00C5338B"/>
    <w:rsid w:val="00C54E91"/>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A5F9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2732"/>
    <w:rsid w:val="00D24E9A"/>
    <w:rsid w:val="00D263F1"/>
    <w:rsid w:val="00D313A3"/>
    <w:rsid w:val="00D31D9D"/>
    <w:rsid w:val="00D36836"/>
    <w:rsid w:val="00D40277"/>
    <w:rsid w:val="00D402CA"/>
    <w:rsid w:val="00D406E1"/>
    <w:rsid w:val="00D41E6C"/>
    <w:rsid w:val="00D4456A"/>
    <w:rsid w:val="00D44CB2"/>
    <w:rsid w:val="00D45E02"/>
    <w:rsid w:val="00D46443"/>
    <w:rsid w:val="00D47F37"/>
    <w:rsid w:val="00D516C8"/>
    <w:rsid w:val="00D54E04"/>
    <w:rsid w:val="00D57E64"/>
    <w:rsid w:val="00D613FB"/>
    <w:rsid w:val="00D623A6"/>
    <w:rsid w:val="00D757D2"/>
    <w:rsid w:val="00D776B7"/>
    <w:rsid w:val="00D82BE1"/>
    <w:rsid w:val="00D83D3F"/>
    <w:rsid w:val="00D85599"/>
    <w:rsid w:val="00D9083F"/>
    <w:rsid w:val="00D92B3F"/>
    <w:rsid w:val="00DA3C55"/>
    <w:rsid w:val="00DA570C"/>
    <w:rsid w:val="00DA5EB1"/>
    <w:rsid w:val="00DB1A36"/>
    <w:rsid w:val="00DB481F"/>
    <w:rsid w:val="00DB4A10"/>
    <w:rsid w:val="00DB7E54"/>
    <w:rsid w:val="00DB7FC3"/>
    <w:rsid w:val="00DC1188"/>
    <w:rsid w:val="00DC3653"/>
    <w:rsid w:val="00DD2F2D"/>
    <w:rsid w:val="00DE5C43"/>
    <w:rsid w:val="00DF0066"/>
    <w:rsid w:val="00DF4C2B"/>
    <w:rsid w:val="00E00694"/>
    <w:rsid w:val="00E0187B"/>
    <w:rsid w:val="00E07B5F"/>
    <w:rsid w:val="00E10633"/>
    <w:rsid w:val="00E11B95"/>
    <w:rsid w:val="00E11EDC"/>
    <w:rsid w:val="00E12DDA"/>
    <w:rsid w:val="00E24C66"/>
    <w:rsid w:val="00E27C0E"/>
    <w:rsid w:val="00E30225"/>
    <w:rsid w:val="00E327AE"/>
    <w:rsid w:val="00E344A2"/>
    <w:rsid w:val="00E34CC5"/>
    <w:rsid w:val="00E35546"/>
    <w:rsid w:val="00E35592"/>
    <w:rsid w:val="00E36877"/>
    <w:rsid w:val="00E4025A"/>
    <w:rsid w:val="00E41989"/>
    <w:rsid w:val="00E479E0"/>
    <w:rsid w:val="00E50BFF"/>
    <w:rsid w:val="00E55EB5"/>
    <w:rsid w:val="00E56A0E"/>
    <w:rsid w:val="00E600BE"/>
    <w:rsid w:val="00E60394"/>
    <w:rsid w:val="00E614BF"/>
    <w:rsid w:val="00E7599B"/>
    <w:rsid w:val="00E75B21"/>
    <w:rsid w:val="00E80518"/>
    <w:rsid w:val="00E83E9A"/>
    <w:rsid w:val="00E852C2"/>
    <w:rsid w:val="00E86FD9"/>
    <w:rsid w:val="00E913CB"/>
    <w:rsid w:val="00E930EE"/>
    <w:rsid w:val="00E96857"/>
    <w:rsid w:val="00E96C6C"/>
    <w:rsid w:val="00E97F99"/>
    <w:rsid w:val="00EA02A2"/>
    <w:rsid w:val="00EA0E7B"/>
    <w:rsid w:val="00EA2090"/>
    <w:rsid w:val="00EA73C1"/>
    <w:rsid w:val="00EA7665"/>
    <w:rsid w:val="00EC0F55"/>
    <w:rsid w:val="00EC1E25"/>
    <w:rsid w:val="00EC2A35"/>
    <w:rsid w:val="00EC3674"/>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97F26"/>
    <w:rsid w:val="00FA0560"/>
    <w:rsid w:val="00FA08D6"/>
    <w:rsid w:val="00FA0DD1"/>
    <w:rsid w:val="00FA2F4C"/>
    <w:rsid w:val="00FA3A61"/>
    <w:rsid w:val="00FA48C3"/>
    <w:rsid w:val="00FA5BF8"/>
    <w:rsid w:val="00FB632D"/>
    <w:rsid w:val="00FD41C4"/>
    <w:rsid w:val="00FE092A"/>
    <w:rsid w:val="00FE0A18"/>
    <w:rsid w:val="00FE1F8E"/>
    <w:rsid w:val="00FE2969"/>
    <w:rsid w:val="00FE3326"/>
    <w:rsid w:val="00FE455C"/>
    <w:rsid w:val="00FE5522"/>
    <w:rsid w:val="00FE728B"/>
    <w:rsid w:val="00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F6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928</TotalTime>
  <Pages>2</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106</cp:revision>
  <dcterms:created xsi:type="dcterms:W3CDTF">2022-04-11T01:34:00Z</dcterms:created>
  <dcterms:modified xsi:type="dcterms:W3CDTF">2022-11-04T19:22:00Z</dcterms:modified>
</cp:coreProperties>
</file>